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57D" w:rsidRPr="001B1BDF" w:rsidRDefault="0043557D" w:rsidP="006772FE">
      <w:pPr>
        <w:jc w:val="center"/>
        <w:rPr>
          <w:rFonts w:ascii="Verdana" w:eastAsia="Times New Roman" w:hAnsi="Verdana" w:cs="Times New Roman"/>
          <w:b/>
          <w:sz w:val="20"/>
          <w:szCs w:val="20"/>
        </w:rPr>
      </w:pPr>
      <w:r w:rsidRPr="001B1BDF">
        <w:rPr>
          <w:rFonts w:ascii="Verdana" w:eastAsia="Times New Roman" w:hAnsi="Verdana" w:cs="Times New Roman"/>
          <w:b/>
          <w:sz w:val="20"/>
          <w:szCs w:val="20"/>
        </w:rPr>
        <w:t>PROGETTO DI RICERCA</w:t>
      </w:r>
    </w:p>
    <w:p w:rsidR="00611DBB" w:rsidRDefault="00611DBB" w:rsidP="006772FE">
      <w:pPr>
        <w:jc w:val="both"/>
        <w:rPr>
          <w:rFonts w:ascii="Verdana" w:eastAsia="Times New Roman" w:hAnsi="Verdana" w:cs="Times New Roman"/>
          <w:b/>
          <w:sz w:val="20"/>
          <w:szCs w:val="20"/>
        </w:rPr>
      </w:pPr>
    </w:p>
    <w:p w:rsidR="004C75DC" w:rsidRPr="001B1BDF" w:rsidRDefault="00E724D3" w:rsidP="006772FE">
      <w:pPr>
        <w:jc w:val="both"/>
        <w:rPr>
          <w:rFonts w:ascii="Verdana" w:eastAsia="Times New Roman" w:hAnsi="Verdana" w:cs="Times New Roman"/>
          <w:b/>
          <w:sz w:val="20"/>
          <w:szCs w:val="20"/>
        </w:rPr>
      </w:pPr>
      <w:r w:rsidRPr="001B1BDF">
        <w:rPr>
          <w:rFonts w:ascii="Verdana" w:eastAsia="Times New Roman" w:hAnsi="Verdana" w:cs="Times New Roman"/>
          <w:b/>
          <w:sz w:val="20"/>
          <w:szCs w:val="20"/>
        </w:rPr>
        <w:t>Contesto</w:t>
      </w:r>
    </w:p>
    <w:p w:rsidR="0043557D" w:rsidRPr="001B1BDF" w:rsidRDefault="0043557D" w:rsidP="006772FE">
      <w:pPr>
        <w:jc w:val="both"/>
        <w:rPr>
          <w:rFonts w:ascii="Verdana" w:eastAsia="Times New Roman" w:hAnsi="Verdana" w:cs="Times New Roman"/>
          <w:sz w:val="20"/>
          <w:szCs w:val="20"/>
        </w:rPr>
      </w:pPr>
      <w:r w:rsidRPr="001B1BDF">
        <w:rPr>
          <w:rFonts w:ascii="Verdana" w:eastAsia="Times New Roman" w:hAnsi="Verdana" w:cs="Times New Roman"/>
          <w:sz w:val="20"/>
          <w:szCs w:val="20"/>
        </w:rPr>
        <w:t>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invecchiamento della popolazione è un fenomeno</w:t>
      </w:r>
      <w:r w:rsidR="00416935" w:rsidRPr="001B1BDF">
        <w:rPr>
          <w:rFonts w:ascii="Verdana" w:eastAsia="Times New Roman" w:hAnsi="Verdana" w:cs="Times New Roman"/>
          <w:sz w:val="20"/>
          <w:szCs w:val="20"/>
        </w:rPr>
        <w:t xml:space="preserve"> di massima importanza</w:t>
      </w:r>
      <w:r w:rsidRPr="001B1BDF">
        <w:rPr>
          <w:rFonts w:ascii="Verdana" w:eastAsia="Times New Roman" w:hAnsi="Verdana" w:cs="Times New Roman"/>
          <w:sz w:val="20"/>
          <w:szCs w:val="20"/>
        </w:rPr>
        <w:t xml:space="preserve"> e senza precedenti</w:t>
      </w:r>
      <w:r w:rsidR="00416935" w:rsidRPr="001B1BDF">
        <w:rPr>
          <w:rFonts w:ascii="Verdana" w:eastAsia="Times New Roman" w:hAnsi="Verdana" w:cs="Times New Roman"/>
          <w:sz w:val="20"/>
          <w:szCs w:val="20"/>
        </w:rPr>
        <w:t xml:space="preserve"> che r</w:t>
      </w:r>
      <w:r w:rsidRPr="001B1BDF">
        <w:rPr>
          <w:rFonts w:ascii="Verdana" w:eastAsia="Times New Roman" w:hAnsi="Verdana" w:cs="Times New Roman"/>
          <w:sz w:val="20"/>
          <w:szCs w:val="20"/>
        </w:rPr>
        <w:t xml:space="preserve">iguarda tutto il mondo, in termini </w:t>
      </w:r>
      <w:r w:rsidR="00611DBB">
        <w:rPr>
          <w:rFonts w:ascii="Verdana" w:eastAsia="Times New Roman" w:hAnsi="Verdana" w:cs="Times New Roman"/>
          <w:sz w:val="20"/>
          <w:szCs w:val="20"/>
        </w:rPr>
        <w:t xml:space="preserve">sia </w:t>
      </w:r>
      <w:r w:rsidRPr="001B1BDF">
        <w:rPr>
          <w:rFonts w:ascii="Verdana" w:eastAsia="Times New Roman" w:hAnsi="Verdana" w:cs="Times New Roman"/>
          <w:sz w:val="20"/>
          <w:szCs w:val="20"/>
        </w:rPr>
        <w:t xml:space="preserve">di aumento delle possibilità per </w:t>
      </w:r>
      <w:r w:rsidR="00611DBB">
        <w:rPr>
          <w:rFonts w:ascii="Verdana" w:eastAsia="Times New Roman" w:hAnsi="Verdana" w:cs="Times New Roman"/>
          <w:sz w:val="20"/>
          <w:szCs w:val="20"/>
        </w:rPr>
        <w:t xml:space="preserve">i singoli </w:t>
      </w:r>
      <w:r w:rsidRPr="001B1BDF">
        <w:rPr>
          <w:rFonts w:ascii="Verdana" w:eastAsia="Times New Roman" w:hAnsi="Verdana" w:cs="Times New Roman"/>
          <w:sz w:val="20"/>
          <w:szCs w:val="20"/>
        </w:rPr>
        <w:t>di raggiungere la vecchiaia, sia di aumento della quota di anziani sul totale della popolazione. 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invecchiamento globale è guidato dall</w:t>
      </w:r>
      <w:r w:rsidR="00416935" w:rsidRPr="001B1BDF">
        <w:rPr>
          <w:rFonts w:ascii="Verdana" w:eastAsia="Times New Roman" w:hAnsi="Verdana" w:cs="Times New Roman"/>
          <w:sz w:val="20"/>
          <w:szCs w:val="20"/>
        </w:rPr>
        <w:t>a</w:t>
      </w:r>
      <w:r w:rsidRPr="001B1BDF">
        <w:rPr>
          <w:rFonts w:ascii="Verdana" w:eastAsia="Times New Roman" w:hAnsi="Verdana" w:cs="Times New Roman"/>
          <w:sz w:val="20"/>
          <w:szCs w:val="20"/>
        </w:rPr>
        <w:t xml:space="preserve"> riduzion</w:t>
      </w:r>
      <w:r w:rsidR="00416935" w:rsidRPr="001B1BDF">
        <w:rPr>
          <w:rFonts w:ascii="Verdana" w:eastAsia="Times New Roman" w:hAnsi="Verdana" w:cs="Times New Roman"/>
          <w:sz w:val="20"/>
          <w:szCs w:val="20"/>
        </w:rPr>
        <w:t>e</w:t>
      </w:r>
      <w:r w:rsidRPr="001B1BDF">
        <w:rPr>
          <w:rFonts w:ascii="Verdana" w:eastAsia="Times New Roman" w:hAnsi="Verdana" w:cs="Times New Roman"/>
          <w:sz w:val="20"/>
          <w:szCs w:val="20"/>
        </w:rPr>
        <w:t xml:space="preserve"> della fertilità e da</w:t>
      </w:r>
      <w:r w:rsidR="00416935" w:rsidRPr="001B1BDF">
        <w:rPr>
          <w:rFonts w:ascii="Verdana" w:eastAsia="Times New Roman" w:hAnsi="Verdana" w:cs="Times New Roman"/>
          <w:sz w:val="20"/>
          <w:szCs w:val="20"/>
        </w:rPr>
        <w:t>ll’incremento</w:t>
      </w:r>
      <w:r w:rsidRPr="001B1BDF">
        <w:rPr>
          <w:rFonts w:ascii="Verdana" w:eastAsia="Times New Roman" w:hAnsi="Verdana" w:cs="Times New Roman"/>
          <w:sz w:val="20"/>
          <w:szCs w:val="20"/>
        </w:rPr>
        <w:t xml:space="preserve"> della sopravvivenza. La migrazione internazionale mitiga in parte, in alcuni </w:t>
      </w:r>
      <w:r w:rsidR="00416935" w:rsidRPr="001B1BDF">
        <w:rPr>
          <w:rFonts w:ascii="Verdana" w:eastAsia="Times New Roman" w:hAnsi="Verdana" w:cs="Times New Roman"/>
          <w:sz w:val="20"/>
          <w:szCs w:val="20"/>
        </w:rPr>
        <w:t>P</w:t>
      </w:r>
      <w:r w:rsidRPr="001B1BDF">
        <w:rPr>
          <w:rFonts w:ascii="Verdana" w:eastAsia="Times New Roman" w:hAnsi="Verdana" w:cs="Times New Roman"/>
          <w:sz w:val="20"/>
          <w:szCs w:val="20"/>
        </w:rPr>
        <w:t>aesi, la velocità d</w:t>
      </w:r>
      <w:r w:rsidR="00416935" w:rsidRPr="001B1BDF">
        <w:rPr>
          <w:rFonts w:ascii="Verdana" w:eastAsia="Times New Roman" w:hAnsi="Verdana" w:cs="Times New Roman"/>
          <w:sz w:val="20"/>
          <w:szCs w:val="20"/>
        </w:rPr>
        <w:t>i questo cambiamento</w:t>
      </w:r>
      <w:r w:rsidRPr="001B1BDF">
        <w:rPr>
          <w:rFonts w:ascii="Verdana" w:eastAsia="Times New Roman" w:hAnsi="Verdana" w:cs="Times New Roman"/>
          <w:sz w:val="20"/>
          <w:szCs w:val="20"/>
        </w:rPr>
        <w:t xml:space="preserve">. </w:t>
      </w:r>
      <w:r w:rsidR="00611DBB">
        <w:rPr>
          <w:rFonts w:ascii="Verdana" w:eastAsia="Times New Roman" w:hAnsi="Verdana" w:cs="Times New Roman"/>
          <w:sz w:val="20"/>
          <w:szCs w:val="20"/>
        </w:rPr>
        <w:t>L</w:t>
      </w:r>
      <w:r w:rsidRPr="001B1BDF">
        <w:rPr>
          <w:rFonts w:ascii="Verdana" w:eastAsia="Times New Roman" w:hAnsi="Verdana" w:cs="Times New Roman"/>
          <w:sz w:val="20"/>
          <w:szCs w:val="20"/>
        </w:rPr>
        <w:t xml:space="preserve">a transizione demografica ha </w:t>
      </w:r>
      <w:r w:rsidR="00611DBB">
        <w:rPr>
          <w:rFonts w:ascii="Verdana" w:eastAsia="Times New Roman" w:hAnsi="Verdana" w:cs="Times New Roman"/>
          <w:sz w:val="20"/>
          <w:szCs w:val="20"/>
        </w:rPr>
        <w:t xml:space="preserve">pertanto </w:t>
      </w:r>
      <w:r w:rsidRPr="001B1BDF">
        <w:rPr>
          <w:rFonts w:ascii="Verdana" w:eastAsia="Times New Roman" w:hAnsi="Verdana" w:cs="Times New Roman"/>
          <w:sz w:val="20"/>
          <w:szCs w:val="20"/>
        </w:rPr>
        <w:t xml:space="preserve">innescato diversi processi dinamici che coinvolgono la società, i mercati, gli stati sociali, </w:t>
      </w:r>
      <w:r w:rsidR="00416935" w:rsidRPr="001B1BDF">
        <w:rPr>
          <w:rFonts w:ascii="Verdana" w:eastAsia="Times New Roman" w:hAnsi="Verdana" w:cs="Times New Roman"/>
          <w:sz w:val="20"/>
          <w:szCs w:val="20"/>
        </w:rPr>
        <w:t xml:space="preserve">e </w:t>
      </w:r>
      <w:r w:rsidRPr="001B1BDF">
        <w:rPr>
          <w:rFonts w:ascii="Verdana" w:eastAsia="Times New Roman" w:hAnsi="Verdana" w:cs="Times New Roman"/>
          <w:sz w:val="20"/>
          <w:szCs w:val="20"/>
        </w:rPr>
        <w:t>il cambiamento culturale e politico all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interno di un sistema globale interconnesso. Questi trend simultanei hanno causato cambiamenti drammatici nel panorama delle nostre società, posizionando i </w:t>
      </w:r>
      <w:r w:rsidR="00416935" w:rsidRPr="001B1BDF">
        <w:rPr>
          <w:rFonts w:ascii="Verdana" w:eastAsia="Times New Roman" w:hAnsi="Verdana" w:cs="Times New Roman"/>
          <w:sz w:val="20"/>
          <w:szCs w:val="20"/>
        </w:rPr>
        <w:t>P</w:t>
      </w:r>
      <w:r w:rsidRPr="001B1BDF">
        <w:rPr>
          <w:rFonts w:ascii="Verdana" w:eastAsia="Times New Roman" w:hAnsi="Verdana" w:cs="Times New Roman"/>
          <w:sz w:val="20"/>
          <w:szCs w:val="20"/>
        </w:rPr>
        <w:t>aesi ad alto reddito in un territorio</w:t>
      </w:r>
      <w:r w:rsidR="00416935" w:rsidRPr="001B1BDF">
        <w:rPr>
          <w:rFonts w:ascii="Verdana" w:eastAsia="Times New Roman" w:hAnsi="Verdana" w:cs="Times New Roman"/>
          <w:sz w:val="20"/>
          <w:szCs w:val="20"/>
        </w:rPr>
        <w:t>, per così dire,</w:t>
      </w:r>
      <w:r w:rsidRPr="001B1BDF">
        <w:rPr>
          <w:rFonts w:ascii="Verdana" w:eastAsia="Times New Roman" w:hAnsi="Verdana" w:cs="Times New Roman"/>
          <w:sz w:val="20"/>
          <w:szCs w:val="20"/>
        </w:rPr>
        <w:t xml:space="preserve"> inesplorato. 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invecchiamento è un processo complesso dalle molteplici sfaccettature che presenta sfide e rischi, ma </w:t>
      </w:r>
      <w:r w:rsidR="00416935" w:rsidRPr="001B1BDF">
        <w:rPr>
          <w:rFonts w:ascii="Verdana" w:eastAsia="Times New Roman" w:hAnsi="Verdana" w:cs="Times New Roman"/>
          <w:sz w:val="20"/>
          <w:szCs w:val="20"/>
        </w:rPr>
        <w:t xml:space="preserve">che </w:t>
      </w:r>
      <w:r w:rsidRPr="001B1BDF">
        <w:rPr>
          <w:rFonts w:ascii="Verdana" w:eastAsia="Times New Roman" w:hAnsi="Verdana" w:cs="Times New Roman"/>
          <w:sz w:val="20"/>
          <w:szCs w:val="20"/>
        </w:rPr>
        <w:t xml:space="preserve">offre anche opportunità rivoluzionarie per promuovere il benessere </w:t>
      </w:r>
      <w:r w:rsidR="00611DBB">
        <w:rPr>
          <w:rFonts w:ascii="Verdana" w:eastAsia="Times New Roman" w:hAnsi="Verdana" w:cs="Times New Roman"/>
          <w:sz w:val="20"/>
          <w:szCs w:val="20"/>
        </w:rPr>
        <w:t>del</w:t>
      </w:r>
      <w:r w:rsidRPr="001B1BDF">
        <w:rPr>
          <w:rFonts w:ascii="Verdana" w:eastAsia="Times New Roman" w:hAnsi="Verdana" w:cs="Times New Roman"/>
          <w:sz w:val="20"/>
          <w:szCs w:val="20"/>
        </w:rPr>
        <w:t>la società nel suo complesso.</w:t>
      </w:r>
    </w:p>
    <w:p w:rsidR="0043557D" w:rsidRPr="001B1BDF" w:rsidRDefault="0043557D" w:rsidP="006772FE">
      <w:pPr>
        <w:jc w:val="both"/>
        <w:rPr>
          <w:rFonts w:ascii="Verdana" w:eastAsia="Times New Roman" w:hAnsi="Verdana" w:cs="Times New Roman"/>
          <w:sz w:val="20"/>
          <w:szCs w:val="20"/>
        </w:rPr>
      </w:pPr>
      <w:r w:rsidRPr="001B1BDF">
        <w:rPr>
          <w:rFonts w:ascii="Verdana" w:eastAsia="Times New Roman" w:hAnsi="Verdana" w:cs="Times New Roman"/>
          <w:sz w:val="20"/>
          <w:szCs w:val="20"/>
        </w:rPr>
        <w:t xml:space="preserve">Il </w:t>
      </w:r>
      <w:r w:rsidR="00416935" w:rsidRPr="001B1BDF">
        <w:rPr>
          <w:rFonts w:ascii="Verdana" w:eastAsia="Times New Roman" w:hAnsi="Verdana" w:cs="Times New Roman"/>
          <w:sz w:val="20"/>
          <w:szCs w:val="20"/>
        </w:rPr>
        <w:t xml:space="preserve">Partenariato esteso </w:t>
      </w:r>
      <w:r w:rsidR="00B15130" w:rsidRPr="001B1BDF">
        <w:rPr>
          <w:rFonts w:ascii="Verdana" w:eastAsia="Times New Roman" w:hAnsi="Verdana" w:cs="Times New Roman"/>
          <w:sz w:val="20"/>
          <w:szCs w:val="20"/>
        </w:rPr>
        <w:t>“</w:t>
      </w:r>
      <w:r w:rsidRPr="001B1BDF">
        <w:rPr>
          <w:rFonts w:ascii="Verdana" w:eastAsia="Times New Roman" w:hAnsi="Verdana" w:cs="Times New Roman"/>
          <w:i/>
          <w:sz w:val="20"/>
          <w:szCs w:val="20"/>
        </w:rPr>
        <w:t>Age-</w:t>
      </w:r>
      <w:proofErr w:type="spellStart"/>
      <w:r w:rsidRPr="001B1BDF">
        <w:rPr>
          <w:rFonts w:ascii="Verdana" w:eastAsia="Times New Roman" w:hAnsi="Verdana" w:cs="Times New Roman"/>
          <w:i/>
          <w:sz w:val="20"/>
          <w:szCs w:val="20"/>
        </w:rPr>
        <w:t>It</w:t>
      </w:r>
      <w:proofErr w:type="spellEnd"/>
      <w:r w:rsidR="00B15130" w:rsidRPr="001B1BDF">
        <w:rPr>
          <w:rFonts w:ascii="Verdana" w:eastAsia="Times New Roman" w:hAnsi="Verdana" w:cs="Times New Roman"/>
          <w:sz w:val="20"/>
          <w:szCs w:val="20"/>
        </w:rPr>
        <w:t xml:space="preserve">” </w:t>
      </w:r>
      <w:r w:rsidR="00416935" w:rsidRPr="001B1BDF">
        <w:rPr>
          <w:rFonts w:ascii="Verdana" w:eastAsia="Times New Roman" w:hAnsi="Verdana" w:cs="Times New Roman"/>
          <w:sz w:val="20"/>
          <w:szCs w:val="20"/>
        </w:rPr>
        <w:t>sposa</w:t>
      </w:r>
      <w:r w:rsidRPr="001B1BDF">
        <w:rPr>
          <w:rFonts w:ascii="Verdana" w:eastAsia="Times New Roman" w:hAnsi="Verdana" w:cs="Times New Roman"/>
          <w:sz w:val="20"/>
          <w:szCs w:val="20"/>
        </w:rPr>
        <w:t xml:space="preserve"> il punto di vista dell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Organizzazione </w:t>
      </w:r>
      <w:r w:rsidR="00416935" w:rsidRPr="001B1BDF">
        <w:rPr>
          <w:rFonts w:ascii="Verdana" w:eastAsia="Times New Roman" w:hAnsi="Verdana" w:cs="Times New Roman"/>
          <w:sz w:val="20"/>
          <w:szCs w:val="20"/>
        </w:rPr>
        <w:t>m</w:t>
      </w:r>
      <w:r w:rsidRPr="001B1BDF">
        <w:rPr>
          <w:rFonts w:ascii="Verdana" w:eastAsia="Times New Roman" w:hAnsi="Verdana" w:cs="Times New Roman"/>
          <w:sz w:val="20"/>
          <w:szCs w:val="20"/>
        </w:rPr>
        <w:t xml:space="preserve">ondiale della </w:t>
      </w:r>
      <w:r w:rsidR="00416935" w:rsidRPr="001B1BDF">
        <w:rPr>
          <w:rFonts w:ascii="Verdana" w:eastAsia="Times New Roman" w:hAnsi="Verdana" w:cs="Times New Roman"/>
          <w:sz w:val="20"/>
          <w:szCs w:val="20"/>
        </w:rPr>
        <w:t>s</w:t>
      </w:r>
      <w:r w:rsidRPr="001B1BDF">
        <w:rPr>
          <w:rFonts w:ascii="Verdana" w:eastAsia="Times New Roman" w:hAnsi="Verdana" w:cs="Times New Roman"/>
          <w:sz w:val="20"/>
          <w:szCs w:val="20"/>
        </w:rPr>
        <w:t xml:space="preserve">anità, </w:t>
      </w:r>
      <w:r w:rsidR="002B297C" w:rsidRPr="001B1BDF">
        <w:rPr>
          <w:rFonts w:ascii="Verdana" w:eastAsia="Times New Roman" w:hAnsi="Verdana" w:cs="Times New Roman"/>
          <w:sz w:val="20"/>
          <w:szCs w:val="20"/>
        </w:rPr>
        <w:t>la quale</w:t>
      </w:r>
      <w:r w:rsidRPr="001B1BDF">
        <w:rPr>
          <w:rFonts w:ascii="Verdana" w:eastAsia="Times New Roman" w:hAnsi="Verdana" w:cs="Times New Roman"/>
          <w:sz w:val="20"/>
          <w:szCs w:val="20"/>
        </w:rPr>
        <w:t xml:space="preserve"> ha promosso 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adozione di politiche e strategie basate sul concetto di invecchiamento </w:t>
      </w:r>
      <w:r w:rsidR="00611DBB">
        <w:rPr>
          <w:rFonts w:ascii="Verdana" w:eastAsia="Times New Roman" w:hAnsi="Verdana" w:cs="Times New Roman"/>
          <w:sz w:val="20"/>
          <w:szCs w:val="20"/>
        </w:rPr>
        <w:t>“</w:t>
      </w:r>
      <w:r w:rsidRPr="001B1BDF">
        <w:rPr>
          <w:rFonts w:ascii="Verdana" w:eastAsia="Times New Roman" w:hAnsi="Verdana" w:cs="Times New Roman"/>
          <w:sz w:val="20"/>
          <w:szCs w:val="20"/>
        </w:rPr>
        <w:t>attivo</w:t>
      </w:r>
      <w:r w:rsidR="00611DBB">
        <w:rPr>
          <w:rFonts w:ascii="Verdana" w:eastAsia="Times New Roman" w:hAnsi="Verdana" w:cs="Times New Roman"/>
          <w:sz w:val="20"/>
          <w:szCs w:val="20"/>
        </w:rPr>
        <w:t>”</w:t>
      </w:r>
      <w:r w:rsidRPr="001B1BDF">
        <w:rPr>
          <w:rFonts w:ascii="Verdana" w:eastAsia="Times New Roman" w:hAnsi="Verdana" w:cs="Times New Roman"/>
          <w:sz w:val="20"/>
          <w:szCs w:val="20"/>
        </w:rPr>
        <w:t xml:space="preserve"> e in buona salute. Di conseguenza, 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invecchiamento non è considerato come un </w:t>
      </w:r>
      <w:r w:rsidR="00611DBB">
        <w:rPr>
          <w:rFonts w:ascii="Verdana" w:eastAsia="Times New Roman" w:hAnsi="Verdana" w:cs="Times New Roman"/>
          <w:sz w:val="20"/>
          <w:szCs w:val="20"/>
        </w:rPr>
        <w:t>mero</w:t>
      </w:r>
      <w:r w:rsidR="00416935" w:rsidRPr="001B1BDF">
        <w:rPr>
          <w:rFonts w:ascii="Verdana" w:eastAsia="Times New Roman" w:hAnsi="Verdana" w:cs="Times New Roman"/>
          <w:sz w:val="20"/>
          <w:szCs w:val="20"/>
        </w:rPr>
        <w:t xml:space="preserve"> </w:t>
      </w:r>
      <w:r w:rsidRPr="001B1BDF">
        <w:rPr>
          <w:rFonts w:ascii="Verdana" w:eastAsia="Times New Roman" w:hAnsi="Verdana" w:cs="Times New Roman"/>
          <w:sz w:val="20"/>
          <w:szCs w:val="20"/>
        </w:rPr>
        <w:t xml:space="preserve">declino mentale e fisico che porta a una condizione di salute e dipendenza socioeconomica che rende le persone anziane un </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problema sociale</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età avanzata dovrebbe piuttosto essere vista come un periodo della vita in cui gli individui rappresenta</w:t>
      </w:r>
      <w:r w:rsidR="00611DBB">
        <w:rPr>
          <w:rFonts w:ascii="Verdana" w:eastAsia="Times New Roman" w:hAnsi="Verdana" w:cs="Times New Roman"/>
          <w:sz w:val="20"/>
          <w:szCs w:val="20"/>
        </w:rPr>
        <w:t>no</w:t>
      </w:r>
      <w:r w:rsidRPr="001B1BDF">
        <w:rPr>
          <w:rFonts w:ascii="Verdana" w:eastAsia="Times New Roman" w:hAnsi="Verdana" w:cs="Times New Roman"/>
          <w:sz w:val="20"/>
          <w:szCs w:val="20"/>
        </w:rPr>
        <w:t xml:space="preserve"> una risorsa preziosa e un</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opportunità per costruire società economicamente prospere, socialmente giuste e</w:t>
      </w:r>
      <w:r w:rsidR="00611DBB">
        <w:rPr>
          <w:rFonts w:ascii="Verdana" w:eastAsia="Times New Roman" w:hAnsi="Verdana" w:cs="Times New Roman"/>
          <w:sz w:val="20"/>
          <w:szCs w:val="20"/>
        </w:rPr>
        <w:t xml:space="preserve">d ecologicamente </w:t>
      </w:r>
      <w:r w:rsidRPr="001B1BDF">
        <w:rPr>
          <w:rFonts w:ascii="Verdana" w:eastAsia="Times New Roman" w:hAnsi="Verdana" w:cs="Times New Roman"/>
          <w:sz w:val="20"/>
          <w:szCs w:val="20"/>
        </w:rPr>
        <w:t>sostenibili.</w:t>
      </w:r>
    </w:p>
    <w:p w:rsidR="002B297C" w:rsidRPr="001B1BDF" w:rsidRDefault="0043557D" w:rsidP="006772FE">
      <w:pPr>
        <w:jc w:val="both"/>
        <w:rPr>
          <w:rFonts w:ascii="Verdana" w:eastAsia="Times New Roman" w:hAnsi="Verdana" w:cs="Times New Roman"/>
          <w:sz w:val="20"/>
          <w:szCs w:val="20"/>
        </w:rPr>
      </w:pPr>
      <w:r w:rsidRPr="001B1BDF">
        <w:rPr>
          <w:rFonts w:ascii="Verdana" w:eastAsia="Times New Roman" w:hAnsi="Verdana" w:cs="Times New Roman"/>
          <w:sz w:val="20"/>
          <w:szCs w:val="20"/>
        </w:rPr>
        <w:t>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Italia è in testa </w:t>
      </w:r>
      <w:r w:rsidR="00611DBB">
        <w:rPr>
          <w:rFonts w:ascii="Verdana" w:eastAsia="Times New Roman" w:hAnsi="Verdana" w:cs="Times New Roman"/>
          <w:sz w:val="20"/>
          <w:szCs w:val="20"/>
        </w:rPr>
        <w:t>nella classifica dell’</w:t>
      </w:r>
      <w:r w:rsidRPr="001B1BDF">
        <w:rPr>
          <w:rFonts w:ascii="Verdana" w:eastAsia="Times New Roman" w:hAnsi="Verdana" w:cs="Times New Roman"/>
          <w:sz w:val="20"/>
          <w:szCs w:val="20"/>
        </w:rPr>
        <w:t xml:space="preserve">invecchiamento globale: il 23,3% della popolazione ha </w:t>
      </w:r>
      <w:r w:rsidR="002B297C"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65 anni e il 7,5% ha </w:t>
      </w:r>
      <w:r w:rsidR="002B297C" w:rsidRPr="001B1BDF">
        <w:rPr>
          <w:rFonts w:ascii="Verdana" w:eastAsia="Times New Roman" w:hAnsi="Verdana" w:cs="Times New Roman"/>
          <w:sz w:val="20"/>
          <w:szCs w:val="20"/>
        </w:rPr>
        <w:t>≥</w:t>
      </w:r>
      <w:r w:rsidRPr="001B1BDF">
        <w:rPr>
          <w:rFonts w:ascii="Verdana" w:eastAsia="Times New Roman" w:hAnsi="Verdana" w:cs="Times New Roman"/>
          <w:sz w:val="20"/>
          <w:szCs w:val="20"/>
        </w:rPr>
        <w:t>80 anni; la speranza di vita nel 2015</w:t>
      </w:r>
      <w:r w:rsidR="002B297C" w:rsidRPr="001B1BDF">
        <w:rPr>
          <w:rFonts w:ascii="Verdana" w:eastAsia="Times New Roman" w:hAnsi="Verdana" w:cs="Times New Roman"/>
          <w:sz w:val="20"/>
          <w:szCs w:val="20"/>
        </w:rPr>
        <w:t>–20</w:t>
      </w:r>
      <w:r w:rsidRPr="001B1BDF">
        <w:rPr>
          <w:rFonts w:ascii="Verdana" w:eastAsia="Times New Roman" w:hAnsi="Verdana" w:cs="Times New Roman"/>
          <w:sz w:val="20"/>
          <w:szCs w:val="20"/>
        </w:rPr>
        <w:t>20 è tra le più alte al mondo, sia alla nascita (83,3 anni) che all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età di 65 anni (21,1 anni), con livelli molto bassi di fecondità (1,24 figli per donna nel 2020) e </w:t>
      </w:r>
      <w:r w:rsidR="002B297C" w:rsidRPr="001B1BDF">
        <w:rPr>
          <w:rFonts w:ascii="Verdana" w:eastAsia="Times New Roman" w:hAnsi="Verdana" w:cs="Times New Roman"/>
          <w:sz w:val="20"/>
          <w:szCs w:val="20"/>
        </w:rPr>
        <w:t xml:space="preserve">di </w:t>
      </w:r>
      <w:r w:rsidRPr="001B1BDF">
        <w:rPr>
          <w:rFonts w:ascii="Verdana" w:eastAsia="Times New Roman" w:hAnsi="Verdana" w:cs="Times New Roman"/>
          <w:sz w:val="20"/>
          <w:szCs w:val="20"/>
        </w:rPr>
        <w:t xml:space="preserve">saldo migratorio. </w:t>
      </w:r>
      <w:r w:rsidR="002B297C" w:rsidRPr="001B1BDF">
        <w:rPr>
          <w:rFonts w:ascii="Verdana" w:eastAsia="Times New Roman" w:hAnsi="Verdana" w:cs="Times New Roman"/>
          <w:sz w:val="20"/>
          <w:szCs w:val="20"/>
        </w:rPr>
        <w:t>Questa posizione, insieme alle marcate disparità regionali del Paese (Nord vs Sud, costa vs entroterra, città vs campagna) fa dell’Italia un laboratorio ideale per esaminare come diverse combinazioni di fattori biologici, clinici, culturali e socioeconomici, oltre a una varietà di risposte istituzionali da parte dei sistemi sanitari e di assistenza sociale al processo di invecchiamento, st</w:t>
      </w:r>
      <w:r w:rsidR="00611DBB">
        <w:rPr>
          <w:rFonts w:ascii="Verdana" w:eastAsia="Times New Roman" w:hAnsi="Verdana" w:cs="Times New Roman"/>
          <w:sz w:val="20"/>
          <w:szCs w:val="20"/>
        </w:rPr>
        <w:t>ia</w:t>
      </w:r>
      <w:r w:rsidR="002B297C" w:rsidRPr="001B1BDF">
        <w:rPr>
          <w:rFonts w:ascii="Verdana" w:eastAsia="Times New Roman" w:hAnsi="Verdana" w:cs="Times New Roman"/>
          <w:sz w:val="20"/>
          <w:szCs w:val="20"/>
        </w:rPr>
        <w:t xml:space="preserve">no portando a diversi </w:t>
      </w:r>
      <w:r w:rsidR="00611DBB">
        <w:rPr>
          <w:rFonts w:ascii="Verdana" w:eastAsia="Times New Roman" w:hAnsi="Verdana" w:cs="Times New Roman"/>
          <w:sz w:val="20"/>
          <w:szCs w:val="20"/>
        </w:rPr>
        <w:t>traguardi</w:t>
      </w:r>
      <w:r w:rsidR="002B297C" w:rsidRPr="001B1BDF">
        <w:rPr>
          <w:rFonts w:ascii="Verdana" w:eastAsia="Times New Roman" w:hAnsi="Verdana" w:cs="Times New Roman"/>
          <w:sz w:val="20"/>
          <w:szCs w:val="20"/>
        </w:rPr>
        <w:t xml:space="preserve"> individuali e sociali nell’affrontare l’invecchiamento della popolazione. L'Italia rappresenta quindi un contesto eccezionale per progettare, testare e implementare diverse soluzioni innovative e per adottare diversi modelli di intervento per la prevenzione, la salute e l'assistenza a lungo termine, gli accordi di lavoro, le agende politiche</w:t>
      </w:r>
      <w:r w:rsidR="00611DBB">
        <w:rPr>
          <w:rFonts w:ascii="Verdana" w:eastAsia="Times New Roman" w:hAnsi="Verdana" w:cs="Times New Roman"/>
          <w:sz w:val="20"/>
          <w:szCs w:val="20"/>
        </w:rPr>
        <w:t>,</w:t>
      </w:r>
      <w:r w:rsidR="002B297C" w:rsidRPr="001B1BDF">
        <w:rPr>
          <w:rFonts w:ascii="Verdana" w:eastAsia="Times New Roman" w:hAnsi="Verdana" w:cs="Times New Roman"/>
          <w:sz w:val="20"/>
          <w:szCs w:val="20"/>
        </w:rPr>
        <w:t xml:space="preserve"> e la sensibilizzazione della società.</w:t>
      </w:r>
    </w:p>
    <w:p w:rsidR="0043557D" w:rsidRPr="001B1BDF" w:rsidRDefault="0043557D" w:rsidP="006772FE">
      <w:pPr>
        <w:jc w:val="both"/>
        <w:rPr>
          <w:rFonts w:ascii="Verdana" w:eastAsia="Times New Roman" w:hAnsi="Verdana" w:cs="Times New Roman"/>
          <w:sz w:val="20"/>
          <w:szCs w:val="20"/>
        </w:rPr>
      </w:pPr>
      <w:r w:rsidRPr="001B1BDF">
        <w:rPr>
          <w:rFonts w:ascii="Verdana" w:eastAsia="Times New Roman" w:hAnsi="Verdana" w:cs="Times New Roman"/>
          <w:sz w:val="20"/>
          <w:szCs w:val="20"/>
        </w:rPr>
        <w:t xml:space="preserve">Tuttavia, </w:t>
      </w:r>
      <w:r w:rsidR="002B297C" w:rsidRPr="001B1BDF">
        <w:rPr>
          <w:rFonts w:ascii="Verdana" w:eastAsia="Times New Roman" w:hAnsi="Verdana" w:cs="Times New Roman"/>
          <w:sz w:val="20"/>
          <w:szCs w:val="20"/>
        </w:rPr>
        <w:t>nonostante</w:t>
      </w:r>
      <w:r w:rsidRPr="001B1BDF">
        <w:rPr>
          <w:rFonts w:ascii="Verdana" w:eastAsia="Times New Roman" w:hAnsi="Verdana" w:cs="Times New Roman"/>
          <w:sz w:val="20"/>
          <w:szCs w:val="20"/>
        </w:rPr>
        <w:t xml:space="preserve"> studiosi e gruppi di ricerca italiani </w:t>
      </w:r>
      <w:r w:rsidR="002B297C" w:rsidRPr="001B1BDF">
        <w:rPr>
          <w:rFonts w:ascii="Verdana" w:eastAsia="Times New Roman" w:hAnsi="Verdana" w:cs="Times New Roman"/>
          <w:sz w:val="20"/>
          <w:szCs w:val="20"/>
        </w:rPr>
        <w:t>abbiano</w:t>
      </w:r>
      <w:r w:rsidRPr="001B1BDF">
        <w:rPr>
          <w:rFonts w:ascii="Verdana" w:eastAsia="Times New Roman" w:hAnsi="Verdana" w:cs="Times New Roman"/>
          <w:sz w:val="20"/>
          <w:szCs w:val="20"/>
        </w:rPr>
        <w:t xml:space="preserve"> </w:t>
      </w:r>
      <w:r w:rsidR="002B297C" w:rsidRPr="001B1BDF">
        <w:rPr>
          <w:rFonts w:ascii="Verdana" w:eastAsia="Times New Roman" w:hAnsi="Verdana" w:cs="Times New Roman"/>
          <w:sz w:val="20"/>
          <w:szCs w:val="20"/>
        </w:rPr>
        <w:t>ottenuto</w:t>
      </w:r>
      <w:r w:rsidRPr="001B1BDF">
        <w:rPr>
          <w:rFonts w:ascii="Verdana" w:eastAsia="Times New Roman" w:hAnsi="Verdana" w:cs="Times New Roman"/>
          <w:sz w:val="20"/>
          <w:szCs w:val="20"/>
        </w:rPr>
        <w:t xml:space="preserve"> importanti risultati individuali in questo campo, 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Italia non può essere considerata un polo di riferimento internazionale </w:t>
      </w:r>
      <w:r w:rsidR="002B297C" w:rsidRPr="001B1BDF">
        <w:rPr>
          <w:rFonts w:ascii="Verdana" w:eastAsia="Times New Roman" w:hAnsi="Verdana" w:cs="Times New Roman"/>
          <w:sz w:val="20"/>
          <w:szCs w:val="20"/>
        </w:rPr>
        <w:t>ne</w:t>
      </w:r>
      <w:r w:rsidRPr="001B1BDF">
        <w:rPr>
          <w:rFonts w:ascii="Verdana" w:eastAsia="Times New Roman" w:hAnsi="Verdana" w:cs="Times New Roman"/>
          <w:sz w:val="20"/>
          <w:szCs w:val="20"/>
        </w:rPr>
        <w:t>lla ricerca sull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invecchiamento. I colli di bottiglia </w:t>
      </w:r>
      <w:r w:rsidR="002B297C" w:rsidRPr="001B1BDF">
        <w:rPr>
          <w:rFonts w:ascii="Verdana" w:eastAsia="Times New Roman" w:hAnsi="Verdana" w:cs="Times New Roman"/>
          <w:sz w:val="20"/>
          <w:szCs w:val="20"/>
        </w:rPr>
        <w:t>di natura strutturale</w:t>
      </w:r>
      <w:r w:rsidRPr="001B1BDF">
        <w:rPr>
          <w:rFonts w:ascii="Verdana" w:eastAsia="Times New Roman" w:hAnsi="Verdana" w:cs="Times New Roman"/>
          <w:sz w:val="20"/>
          <w:szCs w:val="20"/>
        </w:rPr>
        <w:t xml:space="preserve"> hanno ostacolato 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avanzamento della ricerca nel mondo dell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invecchiamento: la prevalenza di quadri analitici specifici per disciplina, la limitata collaborazione transdisciplinare, la disponibilità </w:t>
      </w:r>
      <w:r w:rsidR="002B297C" w:rsidRPr="001B1BDF">
        <w:rPr>
          <w:rFonts w:ascii="Verdana" w:eastAsia="Times New Roman" w:hAnsi="Verdana" w:cs="Times New Roman"/>
          <w:sz w:val="20"/>
          <w:szCs w:val="20"/>
        </w:rPr>
        <w:t>limitata</w:t>
      </w:r>
      <w:r w:rsidRPr="001B1BDF">
        <w:rPr>
          <w:rFonts w:ascii="Verdana" w:eastAsia="Times New Roman" w:hAnsi="Verdana" w:cs="Times New Roman"/>
          <w:sz w:val="20"/>
          <w:szCs w:val="20"/>
        </w:rPr>
        <w:t xml:space="preserve"> di dati e la difficoltà nel tradurre i vari studi scientifici in politiche. Queste quattro limitazioni sono chiaramente correlate. Allo stesso modo, le opportunità tutt</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altro che ottimali per la collaborazione pubblico-privata e accademic</w:t>
      </w:r>
      <w:r w:rsidR="002B297C" w:rsidRPr="001B1BDF">
        <w:rPr>
          <w:rFonts w:ascii="Verdana" w:eastAsia="Times New Roman" w:hAnsi="Verdana" w:cs="Times New Roman"/>
          <w:sz w:val="20"/>
          <w:szCs w:val="20"/>
        </w:rPr>
        <w:t>a-</w:t>
      </w:r>
      <w:r w:rsidRPr="001B1BDF">
        <w:rPr>
          <w:rFonts w:ascii="Verdana" w:eastAsia="Times New Roman" w:hAnsi="Verdana" w:cs="Times New Roman"/>
          <w:sz w:val="20"/>
          <w:szCs w:val="20"/>
        </w:rPr>
        <w:t xml:space="preserve">professionale hanno finora </w:t>
      </w:r>
      <w:r w:rsidR="00B15130" w:rsidRPr="001B1BDF">
        <w:rPr>
          <w:rFonts w:ascii="Verdana" w:eastAsia="Times New Roman" w:hAnsi="Verdana" w:cs="Times New Roman"/>
          <w:sz w:val="20"/>
          <w:szCs w:val="20"/>
        </w:rPr>
        <w:t>frenato</w:t>
      </w:r>
      <w:r w:rsidRPr="001B1BDF">
        <w:rPr>
          <w:rFonts w:ascii="Verdana" w:eastAsia="Times New Roman" w:hAnsi="Verdana" w:cs="Times New Roman"/>
          <w:sz w:val="20"/>
          <w:szCs w:val="20"/>
        </w:rPr>
        <w:t xml:space="preserve"> le possibilità di trasferire nella pratica i nuovi risultati della ricerca o di contribuire a una strategia nazionale coerente per 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invecchiamento attivo e in buona salute. C</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è un urgente bisogno di sviluppare e coordinare uno sforzo di ricerca </w:t>
      </w:r>
      <w:r w:rsidR="00611DBB">
        <w:rPr>
          <w:rFonts w:ascii="Verdana" w:eastAsia="Times New Roman" w:hAnsi="Verdana" w:cs="Times New Roman"/>
          <w:sz w:val="20"/>
          <w:szCs w:val="20"/>
        </w:rPr>
        <w:t>a</w:t>
      </w:r>
      <w:r w:rsidRPr="001B1BDF">
        <w:rPr>
          <w:rFonts w:ascii="Verdana" w:eastAsia="Times New Roman" w:hAnsi="Verdana" w:cs="Times New Roman"/>
          <w:sz w:val="20"/>
          <w:szCs w:val="20"/>
        </w:rPr>
        <w:t xml:space="preserve"> livello mondiale, congiunto, completo e interdisciplinare per ripensare soluzioni politiche, mediche, istituzionali, tecnologiche e orientate al mercato in un</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agenda ampia, ambiziosa e co</w:t>
      </w:r>
      <w:r w:rsidR="00611DBB">
        <w:rPr>
          <w:rFonts w:ascii="Verdana" w:eastAsia="Times New Roman" w:hAnsi="Verdana" w:cs="Times New Roman"/>
          <w:sz w:val="20"/>
          <w:szCs w:val="20"/>
        </w:rPr>
        <w:t>ndivisa</w:t>
      </w:r>
      <w:r w:rsidRPr="001B1BDF">
        <w:rPr>
          <w:rFonts w:ascii="Verdana" w:eastAsia="Times New Roman" w:hAnsi="Verdana" w:cs="Times New Roman"/>
          <w:sz w:val="20"/>
          <w:szCs w:val="20"/>
        </w:rPr>
        <w:t>. Questo sforzo consentirà di trasformare 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invecchiamento da una sfida </w:t>
      </w:r>
      <w:r w:rsidR="00611DBB">
        <w:rPr>
          <w:rFonts w:ascii="Verdana" w:eastAsia="Times New Roman" w:hAnsi="Verdana" w:cs="Times New Roman"/>
          <w:sz w:val="20"/>
          <w:szCs w:val="20"/>
        </w:rPr>
        <w:t>a</w:t>
      </w:r>
      <w:r w:rsidRPr="001B1BDF">
        <w:rPr>
          <w:rFonts w:ascii="Verdana" w:eastAsia="Times New Roman" w:hAnsi="Verdana" w:cs="Times New Roman"/>
          <w:sz w:val="20"/>
          <w:szCs w:val="20"/>
        </w:rPr>
        <w:t xml:space="preserve"> un</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opportunità per aumentare la prosperità e 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inclusività della società italiana nei prossimi decenni.</w:t>
      </w:r>
    </w:p>
    <w:p w:rsidR="00B15130" w:rsidRPr="001B1BDF" w:rsidRDefault="00B15130" w:rsidP="006772FE">
      <w:pPr>
        <w:jc w:val="both"/>
        <w:rPr>
          <w:rFonts w:ascii="Verdana" w:eastAsia="Times New Roman" w:hAnsi="Verdana" w:cs="Times New Roman"/>
          <w:b/>
          <w:sz w:val="20"/>
          <w:szCs w:val="20"/>
        </w:rPr>
      </w:pPr>
      <w:r w:rsidRPr="001B1BDF">
        <w:rPr>
          <w:rFonts w:ascii="Verdana" w:eastAsia="Times New Roman" w:hAnsi="Verdana" w:cs="Times New Roman"/>
          <w:b/>
          <w:sz w:val="20"/>
          <w:szCs w:val="20"/>
        </w:rPr>
        <w:lastRenderedPageBreak/>
        <w:t>Obiettivo</w:t>
      </w:r>
      <w:r w:rsidR="00E724D3" w:rsidRPr="001B1BDF">
        <w:rPr>
          <w:rFonts w:ascii="Verdana" w:eastAsia="Times New Roman" w:hAnsi="Verdana" w:cs="Times New Roman"/>
          <w:b/>
          <w:sz w:val="20"/>
          <w:szCs w:val="20"/>
        </w:rPr>
        <w:t xml:space="preserve"> generale</w:t>
      </w:r>
    </w:p>
    <w:p w:rsidR="00B15130" w:rsidRPr="001B1BDF" w:rsidRDefault="0043557D" w:rsidP="006772FE">
      <w:pPr>
        <w:jc w:val="both"/>
        <w:rPr>
          <w:rFonts w:ascii="Verdana" w:eastAsia="Times New Roman" w:hAnsi="Verdana" w:cs="Times New Roman"/>
          <w:sz w:val="20"/>
          <w:szCs w:val="20"/>
        </w:rPr>
      </w:pPr>
      <w:r w:rsidRPr="001B1BDF">
        <w:rPr>
          <w:rFonts w:ascii="Verdana" w:eastAsia="Times New Roman" w:hAnsi="Verdana" w:cs="Times New Roman"/>
          <w:sz w:val="20"/>
          <w:szCs w:val="20"/>
        </w:rPr>
        <w:t>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obiettivo generale di </w:t>
      </w:r>
      <w:r w:rsidRPr="001B1BDF">
        <w:rPr>
          <w:rFonts w:ascii="Verdana" w:eastAsia="Times New Roman" w:hAnsi="Verdana" w:cs="Times New Roman"/>
          <w:i/>
          <w:sz w:val="20"/>
          <w:szCs w:val="20"/>
        </w:rPr>
        <w:t>Age-</w:t>
      </w:r>
      <w:proofErr w:type="spellStart"/>
      <w:r w:rsidRPr="001B1BDF">
        <w:rPr>
          <w:rFonts w:ascii="Verdana" w:eastAsia="Times New Roman" w:hAnsi="Verdana" w:cs="Times New Roman"/>
          <w:i/>
          <w:sz w:val="20"/>
          <w:szCs w:val="20"/>
        </w:rPr>
        <w:t>It</w:t>
      </w:r>
      <w:proofErr w:type="spellEnd"/>
      <w:r w:rsidRPr="001B1BDF">
        <w:rPr>
          <w:rFonts w:ascii="Verdana" w:eastAsia="Times New Roman" w:hAnsi="Verdana" w:cs="Times New Roman"/>
          <w:i/>
          <w:sz w:val="20"/>
          <w:szCs w:val="20"/>
        </w:rPr>
        <w:t xml:space="preserve"> </w:t>
      </w:r>
      <w:r w:rsidRPr="001B1BDF">
        <w:rPr>
          <w:rFonts w:ascii="Verdana" w:eastAsia="Times New Roman" w:hAnsi="Verdana" w:cs="Times New Roman"/>
          <w:sz w:val="20"/>
          <w:szCs w:val="20"/>
        </w:rPr>
        <w:t xml:space="preserve">è </w:t>
      </w:r>
      <w:r w:rsidR="00B15130" w:rsidRPr="001B1BDF">
        <w:rPr>
          <w:rFonts w:ascii="Verdana" w:eastAsia="Times New Roman" w:hAnsi="Verdana" w:cs="Times New Roman"/>
          <w:sz w:val="20"/>
          <w:szCs w:val="20"/>
        </w:rPr>
        <w:t>innescare</w:t>
      </w:r>
      <w:r w:rsidRPr="001B1BDF">
        <w:rPr>
          <w:rFonts w:ascii="Verdana" w:eastAsia="Times New Roman" w:hAnsi="Verdana" w:cs="Times New Roman"/>
          <w:sz w:val="20"/>
          <w:szCs w:val="20"/>
        </w:rPr>
        <w:t xml:space="preserve"> un salto di qualità nel contributo dell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Italia alla ricerca sull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invecchiamento, rendendola leader nella ricerca </w:t>
      </w:r>
      <w:r w:rsidR="00B15130" w:rsidRPr="001B1BDF">
        <w:rPr>
          <w:rFonts w:ascii="Verdana" w:eastAsia="Times New Roman" w:hAnsi="Verdana" w:cs="Times New Roman"/>
          <w:sz w:val="20"/>
          <w:szCs w:val="20"/>
        </w:rPr>
        <w:t xml:space="preserve">strategica </w:t>
      </w:r>
      <w:r w:rsidRPr="001B1BDF">
        <w:rPr>
          <w:rFonts w:ascii="Verdana" w:eastAsia="Times New Roman" w:hAnsi="Verdana" w:cs="Times New Roman"/>
          <w:sz w:val="20"/>
          <w:szCs w:val="20"/>
        </w:rPr>
        <w:t>europe</w:t>
      </w:r>
      <w:r w:rsidR="00B15130" w:rsidRPr="001B1BDF">
        <w:rPr>
          <w:rFonts w:ascii="Verdana" w:eastAsia="Times New Roman" w:hAnsi="Verdana" w:cs="Times New Roman"/>
          <w:sz w:val="20"/>
          <w:szCs w:val="20"/>
        </w:rPr>
        <w:t>a</w:t>
      </w:r>
      <w:r w:rsidRPr="001B1BDF">
        <w:rPr>
          <w:rFonts w:ascii="Verdana" w:eastAsia="Times New Roman" w:hAnsi="Verdana" w:cs="Times New Roman"/>
          <w:sz w:val="20"/>
          <w:szCs w:val="20"/>
        </w:rPr>
        <w:t xml:space="preserve"> e global</w:t>
      </w:r>
      <w:r w:rsidR="00B15130" w:rsidRPr="001B1BDF">
        <w:rPr>
          <w:rFonts w:ascii="Verdana" w:eastAsia="Times New Roman" w:hAnsi="Verdana" w:cs="Times New Roman"/>
          <w:sz w:val="20"/>
          <w:szCs w:val="20"/>
        </w:rPr>
        <w:t>e</w:t>
      </w:r>
      <w:r w:rsidRPr="001B1BDF">
        <w:rPr>
          <w:rFonts w:ascii="Verdana" w:eastAsia="Times New Roman" w:hAnsi="Verdana" w:cs="Times New Roman"/>
          <w:sz w:val="20"/>
          <w:szCs w:val="20"/>
        </w:rPr>
        <w:t xml:space="preserve"> in accordo con gli obiettivi e le priorità del </w:t>
      </w:r>
      <w:r w:rsidR="00B15130" w:rsidRPr="001B1BDF">
        <w:rPr>
          <w:rFonts w:ascii="Verdana" w:eastAsia="Times New Roman" w:hAnsi="Verdana" w:cs="Times New Roman"/>
          <w:sz w:val="20"/>
          <w:szCs w:val="20"/>
        </w:rPr>
        <w:t>Programma nazionale per la ricerca</w:t>
      </w:r>
      <w:r w:rsidRPr="001B1BDF">
        <w:rPr>
          <w:rFonts w:ascii="Verdana" w:eastAsia="Times New Roman" w:hAnsi="Verdana" w:cs="Times New Roman"/>
          <w:sz w:val="20"/>
          <w:szCs w:val="20"/>
        </w:rPr>
        <w:t xml:space="preserve"> (PNR) 2021</w:t>
      </w:r>
      <w:r w:rsidR="00B15130" w:rsidRPr="001B1BDF">
        <w:rPr>
          <w:rFonts w:ascii="Verdana" w:eastAsia="Times New Roman" w:hAnsi="Verdana" w:cs="Times New Roman"/>
          <w:sz w:val="20"/>
          <w:szCs w:val="20"/>
        </w:rPr>
        <w:t>–</w:t>
      </w:r>
      <w:r w:rsidRPr="001B1BDF">
        <w:rPr>
          <w:rFonts w:ascii="Verdana" w:eastAsia="Times New Roman" w:hAnsi="Verdana" w:cs="Times New Roman"/>
          <w:sz w:val="20"/>
          <w:szCs w:val="20"/>
        </w:rPr>
        <w:t>2027. Applicando un approccio olistico</w:t>
      </w:r>
      <w:r w:rsidR="00B15130" w:rsidRPr="001B1BDF">
        <w:rPr>
          <w:rFonts w:ascii="Verdana" w:eastAsia="Times New Roman" w:hAnsi="Verdana" w:cs="Times New Roman"/>
          <w:sz w:val="20"/>
          <w:szCs w:val="20"/>
        </w:rPr>
        <w:t xml:space="preserve"> e</w:t>
      </w:r>
      <w:r w:rsidRPr="001B1BDF">
        <w:rPr>
          <w:rFonts w:ascii="Verdana" w:eastAsia="Times New Roman" w:hAnsi="Verdana" w:cs="Times New Roman"/>
          <w:sz w:val="20"/>
          <w:szCs w:val="20"/>
        </w:rPr>
        <w:t xml:space="preserve"> interdisciplinare, </w:t>
      </w:r>
      <w:r w:rsidRPr="001B1BDF">
        <w:rPr>
          <w:rFonts w:ascii="Verdana" w:eastAsia="Times New Roman" w:hAnsi="Verdana" w:cs="Times New Roman"/>
          <w:i/>
          <w:sz w:val="20"/>
          <w:szCs w:val="20"/>
        </w:rPr>
        <w:t>Age-</w:t>
      </w:r>
      <w:proofErr w:type="spellStart"/>
      <w:r w:rsidRPr="001B1BDF">
        <w:rPr>
          <w:rFonts w:ascii="Verdana" w:eastAsia="Times New Roman" w:hAnsi="Verdana" w:cs="Times New Roman"/>
          <w:i/>
          <w:sz w:val="20"/>
          <w:szCs w:val="20"/>
        </w:rPr>
        <w:t>It</w:t>
      </w:r>
      <w:proofErr w:type="spellEnd"/>
      <w:r w:rsidRPr="001B1BDF">
        <w:rPr>
          <w:rFonts w:ascii="Verdana" w:eastAsia="Times New Roman" w:hAnsi="Verdana" w:cs="Times New Roman"/>
          <w:sz w:val="20"/>
          <w:szCs w:val="20"/>
        </w:rPr>
        <w:t xml:space="preserve"> supererà la frammentazione delle diverse prospettive sull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invecchiamento, coinvolgendo una massa critica di </w:t>
      </w:r>
      <w:r w:rsidR="00B15130" w:rsidRPr="001B1BDF">
        <w:rPr>
          <w:rFonts w:ascii="Verdana" w:eastAsia="Times New Roman" w:hAnsi="Verdana" w:cs="Times New Roman"/>
          <w:sz w:val="20"/>
          <w:szCs w:val="20"/>
        </w:rPr>
        <w:t>attori</w:t>
      </w:r>
      <w:r w:rsidRPr="001B1BDF">
        <w:rPr>
          <w:rFonts w:ascii="Verdana" w:eastAsia="Times New Roman" w:hAnsi="Verdana" w:cs="Times New Roman"/>
          <w:sz w:val="20"/>
          <w:szCs w:val="20"/>
        </w:rPr>
        <w:t xml:space="preserve"> tra cui istituti di ricerca e istruzione, </w:t>
      </w:r>
      <w:r w:rsidR="00B15130" w:rsidRPr="001B1BDF">
        <w:rPr>
          <w:rFonts w:ascii="Verdana" w:eastAsia="Times New Roman" w:hAnsi="Verdana" w:cs="Times New Roman"/>
          <w:sz w:val="20"/>
          <w:szCs w:val="20"/>
        </w:rPr>
        <w:t>aziende sanitarie,</w:t>
      </w:r>
      <w:r w:rsidRPr="001B1BDF">
        <w:rPr>
          <w:rFonts w:ascii="Verdana" w:eastAsia="Times New Roman" w:hAnsi="Verdana" w:cs="Times New Roman"/>
          <w:sz w:val="20"/>
          <w:szCs w:val="20"/>
        </w:rPr>
        <w:t xml:space="preserve"> società civile, imprese e industrie</w:t>
      </w:r>
      <w:r w:rsidR="00B15130" w:rsidRPr="001B1BDF">
        <w:rPr>
          <w:rFonts w:ascii="Verdana" w:eastAsia="Times New Roman" w:hAnsi="Verdana" w:cs="Times New Roman"/>
          <w:sz w:val="20"/>
          <w:szCs w:val="20"/>
        </w:rPr>
        <w:t xml:space="preserve">, </w:t>
      </w:r>
      <w:r w:rsidRPr="001B1BDF">
        <w:rPr>
          <w:rFonts w:ascii="Verdana" w:eastAsia="Times New Roman" w:hAnsi="Verdana" w:cs="Times New Roman"/>
          <w:sz w:val="20"/>
          <w:szCs w:val="20"/>
        </w:rPr>
        <w:t xml:space="preserve">aprendo anche la strada alla riduzione del </w:t>
      </w:r>
      <w:r w:rsidRPr="001B1BDF">
        <w:rPr>
          <w:rFonts w:ascii="Verdana" w:eastAsia="Times New Roman" w:hAnsi="Verdana" w:cs="Times New Roman"/>
          <w:i/>
          <w:sz w:val="20"/>
          <w:szCs w:val="20"/>
        </w:rPr>
        <w:t>time-to-market</w:t>
      </w:r>
      <w:r w:rsidRPr="001B1BDF">
        <w:rPr>
          <w:rFonts w:ascii="Verdana" w:eastAsia="Times New Roman" w:hAnsi="Verdana" w:cs="Times New Roman"/>
          <w:sz w:val="20"/>
          <w:szCs w:val="20"/>
        </w:rPr>
        <w:t xml:space="preserve"> </w:t>
      </w:r>
      <w:r w:rsidR="00611DBB">
        <w:rPr>
          <w:rFonts w:ascii="Verdana" w:eastAsia="Times New Roman" w:hAnsi="Verdana" w:cs="Times New Roman"/>
          <w:sz w:val="20"/>
          <w:szCs w:val="20"/>
        </w:rPr>
        <w:t>di</w:t>
      </w:r>
      <w:r w:rsidRPr="001B1BDF">
        <w:rPr>
          <w:rFonts w:ascii="Verdana" w:eastAsia="Times New Roman" w:hAnsi="Verdana" w:cs="Times New Roman"/>
          <w:sz w:val="20"/>
          <w:szCs w:val="20"/>
        </w:rPr>
        <w:t xml:space="preserve"> prodotti e servizi. In questa prospettiva, tutte le attività sono</w:t>
      </w:r>
      <w:r w:rsidR="00B15130" w:rsidRPr="001B1BDF">
        <w:rPr>
          <w:rFonts w:ascii="Verdana" w:eastAsia="Times New Roman" w:hAnsi="Verdana" w:cs="Times New Roman"/>
          <w:sz w:val="20"/>
          <w:szCs w:val="20"/>
        </w:rPr>
        <w:t xml:space="preserve"> </w:t>
      </w:r>
      <w:r w:rsidRPr="001B1BDF">
        <w:rPr>
          <w:rFonts w:ascii="Verdana" w:eastAsia="Times New Roman" w:hAnsi="Verdana" w:cs="Times New Roman"/>
          <w:sz w:val="20"/>
          <w:szCs w:val="20"/>
        </w:rPr>
        <w:t xml:space="preserve">pianificate </w:t>
      </w:r>
      <w:r w:rsidR="00B15130" w:rsidRPr="001B1BDF">
        <w:rPr>
          <w:rFonts w:ascii="Verdana" w:eastAsia="Times New Roman" w:hAnsi="Verdana" w:cs="Times New Roman"/>
          <w:sz w:val="20"/>
          <w:szCs w:val="20"/>
        </w:rPr>
        <w:t>per rispondere a</w:t>
      </w:r>
      <w:r w:rsidRPr="001B1BDF">
        <w:rPr>
          <w:rFonts w:ascii="Verdana" w:eastAsia="Times New Roman" w:hAnsi="Verdana" w:cs="Times New Roman"/>
          <w:sz w:val="20"/>
          <w:szCs w:val="20"/>
        </w:rPr>
        <w:t xml:space="preserve"> cinque obiettivi fondamentali:</w:t>
      </w:r>
    </w:p>
    <w:p w:rsidR="00B15130" w:rsidRPr="001B1BDF" w:rsidRDefault="0043557D" w:rsidP="006772FE">
      <w:pPr>
        <w:pStyle w:val="Paragrafoelenco"/>
        <w:numPr>
          <w:ilvl w:val="0"/>
          <w:numId w:val="1"/>
        </w:numPr>
        <w:jc w:val="both"/>
        <w:rPr>
          <w:rFonts w:ascii="Verdana" w:eastAsia="Times New Roman" w:hAnsi="Verdana" w:cs="Times New Roman"/>
          <w:sz w:val="20"/>
          <w:szCs w:val="20"/>
        </w:rPr>
      </w:pPr>
      <w:r w:rsidRPr="001B1BDF">
        <w:rPr>
          <w:rFonts w:ascii="Verdana" w:eastAsia="Times New Roman" w:hAnsi="Verdana" w:cs="Times New Roman"/>
          <w:sz w:val="20"/>
          <w:szCs w:val="20"/>
        </w:rPr>
        <w:t>Produrre un piano interdisciplinare di ricerca sull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invecchiamento che durerà ben oltre il tempo del programma stesso e fisserà i</w:t>
      </w:r>
      <w:r w:rsidR="00091C9D" w:rsidRPr="001B1BDF">
        <w:rPr>
          <w:rFonts w:ascii="Verdana" w:eastAsia="Times New Roman" w:hAnsi="Verdana" w:cs="Times New Roman"/>
          <w:sz w:val="20"/>
          <w:szCs w:val="20"/>
        </w:rPr>
        <w:t xml:space="preserve"> </w:t>
      </w:r>
      <w:proofErr w:type="spellStart"/>
      <w:r w:rsidRPr="001B1BDF">
        <w:rPr>
          <w:rFonts w:ascii="Verdana" w:eastAsia="Times New Roman" w:hAnsi="Verdana" w:cs="Times New Roman"/>
          <w:i/>
          <w:sz w:val="20"/>
          <w:szCs w:val="20"/>
        </w:rPr>
        <w:t>gold</w:t>
      </w:r>
      <w:proofErr w:type="spellEnd"/>
      <w:r w:rsidRPr="001B1BDF">
        <w:rPr>
          <w:rFonts w:ascii="Verdana" w:eastAsia="Times New Roman" w:hAnsi="Verdana" w:cs="Times New Roman"/>
          <w:i/>
          <w:sz w:val="20"/>
          <w:szCs w:val="20"/>
        </w:rPr>
        <w:t xml:space="preserve"> standard</w:t>
      </w:r>
      <w:r w:rsidRPr="001B1BDF">
        <w:rPr>
          <w:rFonts w:ascii="Verdana" w:eastAsia="Times New Roman" w:hAnsi="Verdana" w:cs="Times New Roman"/>
          <w:sz w:val="20"/>
          <w:szCs w:val="20"/>
        </w:rPr>
        <w:t xml:space="preserve"> </w:t>
      </w:r>
      <w:r w:rsidR="00091C9D" w:rsidRPr="001B1BDF">
        <w:rPr>
          <w:rFonts w:ascii="Verdana" w:eastAsia="Times New Roman" w:hAnsi="Verdana" w:cs="Times New Roman"/>
          <w:sz w:val="20"/>
          <w:szCs w:val="20"/>
        </w:rPr>
        <w:t xml:space="preserve">di riferimento </w:t>
      </w:r>
      <w:r w:rsidRPr="001B1BDF">
        <w:rPr>
          <w:rFonts w:ascii="Verdana" w:eastAsia="Times New Roman" w:hAnsi="Verdana" w:cs="Times New Roman"/>
          <w:sz w:val="20"/>
          <w:szCs w:val="20"/>
        </w:rPr>
        <w:t>a livello nazionale e internazionale;</w:t>
      </w:r>
    </w:p>
    <w:p w:rsidR="00B15130" w:rsidRPr="001B1BDF" w:rsidRDefault="00091C9D" w:rsidP="006772FE">
      <w:pPr>
        <w:pStyle w:val="Paragrafoelenco"/>
        <w:numPr>
          <w:ilvl w:val="0"/>
          <w:numId w:val="1"/>
        </w:numPr>
        <w:jc w:val="both"/>
        <w:rPr>
          <w:rFonts w:ascii="Verdana" w:eastAsia="Times New Roman" w:hAnsi="Verdana" w:cs="Times New Roman"/>
          <w:sz w:val="20"/>
          <w:szCs w:val="20"/>
        </w:rPr>
      </w:pPr>
      <w:r w:rsidRPr="001B1BDF">
        <w:rPr>
          <w:rFonts w:ascii="Verdana" w:eastAsia="Times New Roman" w:hAnsi="Verdana" w:cs="Times New Roman"/>
          <w:sz w:val="20"/>
          <w:szCs w:val="20"/>
        </w:rPr>
        <w:t>Favorire</w:t>
      </w:r>
      <w:r w:rsidR="0043557D" w:rsidRPr="001B1BDF">
        <w:rPr>
          <w:rFonts w:ascii="Verdana" w:eastAsia="Times New Roman" w:hAnsi="Verdana" w:cs="Times New Roman"/>
          <w:sz w:val="20"/>
          <w:szCs w:val="20"/>
        </w:rPr>
        <w:t xml:space="preserve"> la ricerca di base per guidare un</w:t>
      </w:r>
      <w:r w:rsidR="00416935" w:rsidRPr="001B1BDF">
        <w:rPr>
          <w:rFonts w:ascii="Verdana" w:eastAsia="Times New Roman" w:hAnsi="Verdana" w:cs="Times New Roman"/>
          <w:sz w:val="20"/>
          <w:szCs w:val="20"/>
        </w:rPr>
        <w:t>’</w:t>
      </w:r>
      <w:r w:rsidR="0043557D" w:rsidRPr="001B1BDF">
        <w:rPr>
          <w:rFonts w:ascii="Verdana" w:eastAsia="Times New Roman" w:hAnsi="Verdana" w:cs="Times New Roman"/>
          <w:sz w:val="20"/>
          <w:szCs w:val="20"/>
        </w:rPr>
        <w:t xml:space="preserve">innovazione </w:t>
      </w:r>
      <w:r w:rsidRPr="001B1BDF">
        <w:rPr>
          <w:rFonts w:ascii="Verdana" w:eastAsia="Times New Roman" w:hAnsi="Verdana" w:cs="Times New Roman"/>
          <w:sz w:val="20"/>
          <w:szCs w:val="20"/>
        </w:rPr>
        <w:t xml:space="preserve">che prenda in considerazione i </w:t>
      </w:r>
      <w:r w:rsidR="0043557D" w:rsidRPr="001B1BDF">
        <w:rPr>
          <w:rFonts w:ascii="Verdana" w:eastAsia="Times New Roman" w:hAnsi="Verdana" w:cs="Times New Roman"/>
          <w:sz w:val="20"/>
          <w:szCs w:val="20"/>
        </w:rPr>
        <w:t xml:space="preserve">cambiamenti sociali, ambientali ed economici e i fattori biomedici, con particolare attenzione allo sviluppo sostenibile e alla tutela </w:t>
      </w:r>
      <w:r w:rsidRPr="001B1BDF">
        <w:rPr>
          <w:rFonts w:ascii="Verdana" w:eastAsia="Times New Roman" w:hAnsi="Verdana" w:cs="Times New Roman"/>
          <w:sz w:val="20"/>
          <w:szCs w:val="20"/>
        </w:rPr>
        <w:t>di un approccio incentrato sull’individuo</w:t>
      </w:r>
      <w:r w:rsidR="0043557D" w:rsidRPr="001B1BDF">
        <w:rPr>
          <w:rFonts w:ascii="Verdana" w:eastAsia="Times New Roman" w:hAnsi="Verdana" w:cs="Times New Roman"/>
          <w:sz w:val="20"/>
          <w:szCs w:val="20"/>
        </w:rPr>
        <w:t>, anche attraverso la promozione, la creazione e lo sviluppo di start-up e spin-off della ricerca;</w:t>
      </w:r>
    </w:p>
    <w:p w:rsidR="00B15130" w:rsidRPr="001B1BDF" w:rsidRDefault="0043557D" w:rsidP="006772FE">
      <w:pPr>
        <w:pStyle w:val="Paragrafoelenco"/>
        <w:numPr>
          <w:ilvl w:val="0"/>
          <w:numId w:val="1"/>
        </w:numPr>
        <w:jc w:val="both"/>
        <w:rPr>
          <w:rFonts w:ascii="Verdana" w:eastAsia="Times New Roman" w:hAnsi="Verdana" w:cs="Times New Roman"/>
          <w:sz w:val="20"/>
          <w:szCs w:val="20"/>
        </w:rPr>
      </w:pPr>
      <w:r w:rsidRPr="001B1BDF">
        <w:rPr>
          <w:rFonts w:ascii="Verdana" w:eastAsia="Times New Roman" w:hAnsi="Verdana" w:cs="Times New Roman"/>
          <w:sz w:val="20"/>
          <w:szCs w:val="20"/>
        </w:rPr>
        <w:t>Porre le basi per un</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architettura di welfare pienamente </w:t>
      </w:r>
      <w:r w:rsidR="00091C9D" w:rsidRPr="001B1BDF">
        <w:rPr>
          <w:rFonts w:ascii="Verdana" w:eastAsia="Times New Roman" w:hAnsi="Verdana" w:cs="Times New Roman"/>
          <w:sz w:val="20"/>
          <w:szCs w:val="20"/>
        </w:rPr>
        <w:t>coerente</w:t>
      </w:r>
      <w:r w:rsidRPr="001B1BDF">
        <w:rPr>
          <w:rFonts w:ascii="Verdana" w:eastAsia="Times New Roman" w:hAnsi="Verdana" w:cs="Times New Roman"/>
          <w:sz w:val="20"/>
          <w:szCs w:val="20"/>
        </w:rPr>
        <w:t xml:space="preserve"> </w:t>
      </w:r>
      <w:r w:rsidR="00091C9D" w:rsidRPr="001B1BDF">
        <w:rPr>
          <w:rFonts w:ascii="Verdana" w:eastAsia="Times New Roman" w:hAnsi="Verdana" w:cs="Times New Roman"/>
          <w:sz w:val="20"/>
          <w:szCs w:val="20"/>
        </w:rPr>
        <w:t xml:space="preserve">e partecipativa per rendere </w:t>
      </w:r>
      <w:r w:rsidRPr="001B1BDF">
        <w:rPr>
          <w:rFonts w:ascii="Verdana" w:eastAsia="Times New Roman" w:hAnsi="Verdana" w:cs="Times New Roman"/>
          <w:sz w:val="20"/>
          <w:szCs w:val="20"/>
        </w:rPr>
        <w:t>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Italia una società più inclusiva e coesa. Questo obiettivo coinvolge diversi ambiti: il sistema pensionistico, i sistemi sanitari e di assistenza a lungo termine (assistenza integrat</w:t>
      </w:r>
      <w:r w:rsidR="00091C9D" w:rsidRPr="001B1BDF">
        <w:rPr>
          <w:rFonts w:ascii="Verdana" w:eastAsia="Times New Roman" w:hAnsi="Verdana" w:cs="Times New Roman"/>
          <w:sz w:val="20"/>
          <w:szCs w:val="20"/>
        </w:rPr>
        <w:t>a</w:t>
      </w:r>
      <w:r w:rsidRPr="001B1BDF">
        <w:rPr>
          <w:rFonts w:ascii="Verdana" w:eastAsia="Times New Roman" w:hAnsi="Verdana" w:cs="Times New Roman"/>
          <w:sz w:val="20"/>
          <w:szCs w:val="20"/>
        </w:rPr>
        <w:t>) e le politiche attive del mercato del lavoro;</w:t>
      </w:r>
    </w:p>
    <w:p w:rsidR="00B15130" w:rsidRPr="001B1BDF" w:rsidRDefault="0043557D" w:rsidP="006772FE">
      <w:pPr>
        <w:pStyle w:val="Paragrafoelenco"/>
        <w:numPr>
          <w:ilvl w:val="0"/>
          <w:numId w:val="1"/>
        </w:numPr>
        <w:jc w:val="both"/>
        <w:rPr>
          <w:rFonts w:ascii="Verdana" w:eastAsia="Times New Roman" w:hAnsi="Verdana" w:cs="Times New Roman"/>
          <w:sz w:val="20"/>
          <w:szCs w:val="20"/>
        </w:rPr>
      </w:pPr>
      <w:r w:rsidRPr="001B1BDF">
        <w:rPr>
          <w:rFonts w:ascii="Verdana" w:eastAsia="Times New Roman" w:hAnsi="Verdana" w:cs="Times New Roman"/>
          <w:sz w:val="20"/>
          <w:szCs w:val="20"/>
        </w:rPr>
        <w:t>Formare una nuova generazione di studiosi interdisciplinari, con particolare attenzione all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incremento del capitale sociale ed economico e alla collaborazione tra pubblico e privato;</w:t>
      </w:r>
    </w:p>
    <w:p w:rsidR="00091C9D" w:rsidRPr="001B1BDF" w:rsidRDefault="0043557D" w:rsidP="00091C9D">
      <w:pPr>
        <w:pStyle w:val="Paragrafoelenco"/>
        <w:numPr>
          <w:ilvl w:val="0"/>
          <w:numId w:val="1"/>
        </w:numPr>
        <w:jc w:val="both"/>
        <w:rPr>
          <w:rFonts w:ascii="Verdana" w:eastAsia="Times New Roman" w:hAnsi="Verdana" w:cs="Times New Roman"/>
          <w:sz w:val="20"/>
          <w:szCs w:val="20"/>
        </w:rPr>
      </w:pPr>
      <w:r w:rsidRPr="001B1BDF">
        <w:rPr>
          <w:rFonts w:ascii="Verdana" w:eastAsia="Times New Roman" w:hAnsi="Verdana" w:cs="Times New Roman"/>
          <w:sz w:val="20"/>
          <w:szCs w:val="20"/>
        </w:rPr>
        <w:t xml:space="preserve">Colmare il divario tra il mondo accademico e le imprese per migliorare le competenze dei professionisti sulle tecniche </w:t>
      </w:r>
      <w:r w:rsidR="00091C9D" w:rsidRPr="001B1BDF">
        <w:rPr>
          <w:rFonts w:ascii="Verdana" w:eastAsia="Times New Roman" w:hAnsi="Verdana" w:cs="Times New Roman"/>
          <w:sz w:val="20"/>
          <w:szCs w:val="20"/>
        </w:rPr>
        <w:t>pratiche e concettuali più utili alla costruzione di soluzione future.</w:t>
      </w:r>
    </w:p>
    <w:p w:rsidR="0043557D" w:rsidRPr="001B1BDF" w:rsidRDefault="0043557D" w:rsidP="006772FE">
      <w:pPr>
        <w:jc w:val="both"/>
        <w:rPr>
          <w:rFonts w:ascii="Verdana" w:eastAsia="Times New Roman" w:hAnsi="Verdana" w:cs="Times New Roman"/>
          <w:sz w:val="20"/>
          <w:szCs w:val="20"/>
        </w:rPr>
      </w:pPr>
      <w:r w:rsidRPr="001B1BDF">
        <w:rPr>
          <w:rFonts w:ascii="Verdana" w:eastAsia="Times New Roman" w:hAnsi="Verdana" w:cs="Times New Roman"/>
          <w:i/>
          <w:sz w:val="20"/>
          <w:szCs w:val="20"/>
        </w:rPr>
        <w:t>Age-</w:t>
      </w:r>
      <w:proofErr w:type="spellStart"/>
      <w:r w:rsidRPr="001B1BDF">
        <w:rPr>
          <w:rFonts w:ascii="Verdana" w:eastAsia="Times New Roman" w:hAnsi="Verdana" w:cs="Times New Roman"/>
          <w:i/>
          <w:sz w:val="20"/>
          <w:szCs w:val="20"/>
        </w:rPr>
        <w:t>It</w:t>
      </w:r>
      <w:proofErr w:type="spellEnd"/>
      <w:r w:rsidRPr="001B1BDF">
        <w:rPr>
          <w:rFonts w:ascii="Verdana" w:eastAsia="Times New Roman" w:hAnsi="Verdana" w:cs="Times New Roman"/>
          <w:sz w:val="20"/>
          <w:szCs w:val="20"/>
        </w:rPr>
        <w:t xml:space="preserve"> riunisce competenze transdisciplinari che coprono, tra le altre, demografia, geriatria e gerontologia, neurologia, cardiologia, immunologia, </w:t>
      </w:r>
      <w:r w:rsidR="00091C9D" w:rsidRPr="001B1BDF">
        <w:rPr>
          <w:rFonts w:ascii="Verdana" w:eastAsia="Times New Roman" w:hAnsi="Verdana" w:cs="Times New Roman"/>
          <w:sz w:val="20"/>
          <w:szCs w:val="20"/>
        </w:rPr>
        <w:t>statistica</w:t>
      </w:r>
      <w:r w:rsidRPr="001B1BDF">
        <w:rPr>
          <w:rFonts w:ascii="Verdana" w:eastAsia="Times New Roman" w:hAnsi="Verdana" w:cs="Times New Roman"/>
          <w:sz w:val="20"/>
          <w:szCs w:val="20"/>
        </w:rPr>
        <w:t>, scienze dell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educazione, epidemiologia, biologia, genetica, ingegneria, sociologia, giurisprudenza, scienze politiche ed economia.</w:t>
      </w:r>
    </w:p>
    <w:p w:rsidR="0043557D" w:rsidRPr="001B1BDF" w:rsidRDefault="00B15130" w:rsidP="006772FE">
      <w:pPr>
        <w:jc w:val="both"/>
        <w:rPr>
          <w:rFonts w:ascii="Verdana" w:eastAsia="Times New Roman" w:hAnsi="Verdana" w:cs="Times New Roman"/>
          <w:b/>
          <w:sz w:val="20"/>
          <w:szCs w:val="20"/>
        </w:rPr>
      </w:pPr>
      <w:r w:rsidRPr="001B1BDF">
        <w:rPr>
          <w:rFonts w:ascii="Verdana" w:eastAsia="Times New Roman" w:hAnsi="Verdana" w:cs="Times New Roman"/>
          <w:b/>
          <w:sz w:val="20"/>
          <w:szCs w:val="20"/>
        </w:rPr>
        <w:t>Sfide e obiettivi specifici</w:t>
      </w:r>
    </w:p>
    <w:p w:rsidR="00F96A07" w:rsidRPr="001B1BDF" w:rsidRDefault="0043557D" w:rsidP="00F96A07">
      <w:pPr>
        <w:jc w:val="both"/>
        <w:rPr>
          <w:rFonts w:ascii="Verdana" w:eastAsia="Times New Roman" w:hAnsi="Verdana" w:cs="Times New Roman"/>
          <w:sz w:val="20"/>
          <w:szCs w:val="20"/>
        </w:rPr>
      </w:pPr>
      <w:r w:rsidRPr="001B1BDF">
        <w:rPr>
          <w:rFonts w:ascii="Verdana" w:eastAsia="Times New Roman" w:hAnsi="Verdana" w:cs="Times New Roman"/>
          <w:i/>
          <w:sz w:val="20"/>
          <w:szCs w:val="20"/>
        </w:rPr>
        <w:t>Age-</w:t>
      </w:r>
      <w:proofErr w:type="spellStart"/>
      <w:r w:rsidRPr="001B1BDF">
        <w:rPr>
          <w:rFonts w:ascii="Verdana" w:eastAsia="Times New Roman" w:hAnsi="Verdana" w:cs="Times New Roman"/>
          <w:i/>
          <w:sz w:val="20"/>
          <w:szCs w:val="20"/>
        </w:rPr>
        <w:t>It</w:t>
      </w:r>
      <w:proofErr w:type="spellEnd"/>
      <w:r w:rsidRPr="001B1BDF">
        <w:rPr>
          <w:rFonts w:ascii="Verdana" w:eastAsia="Times New Roman" w:hAnsi="Verdana" w:cs="Times New Roman"/>
          <w:sz w:val="20"/>
          <w:szCs w:val="20"/>
        </w:rPr>
        <w:t xml:space="preserve"> abbraccia un modello </w:t>
      </w:r>
      <w:proofErr w:type="spellStart"/>
      <w:r w:rsidRPr="001B1BDF">
        <w:rPr>
          <w:rFonts w:ascii="Verdana" w:eastAsia="Times New Roman" w:hAnsi="Verdana" w:cs="Times New Roman"/>
          <w:i/>
          <w:sz w:val="20"/>
          <w:szCs w:val="20"/>
        </w:rPr>
        <w:t>hub</w:t>
      </w:r>
      <w:proofErr w:type="spellEnd"/>
      <w:r w:rsidRPr="001B1BDF">
        <w:rPr>
          <w:rFonts w:ascii="Verdana" w:eastAsia="Times New Roman" w:hAnsi="Verdana" w:cs="Times New Roman"/>
          <w:i/>
          <w:sz w:val="20"/>
          <w:szCs w:val="20"/>
        </w:rPr>
        <w:t xml:space="preserve"> and </w:t>
      </w:r>
      <w:proofErr w:type="spellStart"/>
      <w:r w:rsidRPr="001B1BDF">
        <w:rPr>
          <w:rFonts w:ascii="Verdana" w:eastAsia="Times New Roman" w:hAnsi="Verdana" w:cs="Times New Roman"/>
          <w:i/>
          <w:sz w:val="20"/>
          <w:szCs w:val="20"/>
        </w:rPr>
        <w:t>spoke</w:t>
      </w:r>
      <w:proofErr w:type="spellEnd"/>
      <w:r w:rsidRPr="001B1BDF">
        <w:rPr>
          <w:rFonts w:ascii="Verdana" w:eastAsia="Times New Roman" w:hAnsi="Verdana" w:cs="Times New Roman"/>
          <w:sz w:val="20"/>
          <w:szCs w:val="20"/>
        </w:rPr>
        <w:t xml:space="preserve"> </w:t>
      </w:r>
      <w:r w:rsidR="00F96A07" w:rsidRPr="001B1BDF">
        <w:rPr>
          <w:rFonts w:ascii="Verdana" w:eastAsia="Times New Roman" w:hAnsi="Verdana" w:cs="Times New Roman"/>
          <w:sz w:val="20"/>
          <w:szCs w:val="20"/>
        </w:rPr>
        <w:t>che</w:t>
      </w:r>
      <w:r w:rsidRPr="001B1BDF">
        <w:rPr>
          <w:rFonts w:ascii="Verdana" w:eastAsia="Times New Roman" w:hAnsi="Verdana" w:cs="Times New Roman"/>
          <w:sz w:val="20"/>
          <w:szCs w:val="20"/>
        </w:rPr>
        <w:t xml:space="preserve"> </w:t>
      </w:r>
      <w:r w:rsidR="00F96A07" w:rsidRPr="001B1BDF">
        <w:rPr>
          <w:rFonts w:ascii="Verdana" w:eastAsia="Times New Roman" w:hAnsi="Verdana" w:cs="Times New Roman"/>
          <w:sz w:val="20"/>
          <w:szCs w:val="20"/>
        </w:rPr>
        <w:t>conta</w:t>
      </w:r>
      <w:r w:rsidRPr="001B1BDF">
        <w:rPr>
          <w:rFonts w:ascii="Verdana" w:eastAsia="Times New Roman" w:hAnsi="Verdana" w:cs="Times New Roman"/>
          <w:sz w:val="20"/>
          <w:szCs w:val="20"/>
        </w:rPr>
        <w:t xml:space="preserve"> </w:t>
      </w:r>
      <w:r w:rsidR="00966B04" w:rsidRPr="001B1BDF">
        <w:rPr>
          <w:rFonts w:ascii="Verdana" w:eastAsia="Times New Roman" w:hAnsi="Verdana" w:cs="Times New Roman"/>
          <w:sz w:val="20"/>
          <w:szCs w:val="20"/>
        </w:rPr>
        <w:t>dieci</w:t>
      </w:r>
      <w:r w:rsidRPr="001B1BDF">
        <w:rPr>
          <w:rFonts w:ascii="Verdana" w:eastAsia="Times New Roman" w:hAnsi="Verdana" w:cs="Times New Roman"/>
          <w:sz w:val="20"/>
          <w:szCs w:val="20"/>
        </w:rPr>
        <w:t xml:space="preserve"> sfide</w:t>
      </w:r>
      <w:r w:rsidR="00F96A07" w:rsidRPr="001B1BDF">
        <w:rPr>
          <w:rFonts w:ascii="Verdana" w:eastAsia="Times New Roman" w:hAnsi="Verdana" w:cs="Times New Roman"/>
          <w:sz w:val="20"/>
          <w:szCs w:val="20"/>
        </w:rPr>
        <w:t>, dette</w:t>
      </w:r>
      <w:r w:rsidRPr="001B1BDF">
        <w:rPr>
          <w:rFonts w:ascii="Verdana" w:eastAsia="Times New Roman" w:hAnsi="Verdana" w:cs="Times New Roman"/>
          <w:sz w:val="20"/>
          <w:szCs w:val="20"/>
        </w:rPr>
        <w:t xml:space="preserve"> </w:t>
      </w:r>
      <w:proofErr w:type="spellStart"/>
      <w:r w:rsidR="00F96A07" w:rsidRPr="001B1BDF">
        <w:rPr>
          <w:rFonts w:ascii="Verdana" w:eastAsia="Times New Roman" w:hAnsi="Verdana" w:cs="Times New Roman"/>
          <w:i/>
          <w:sz w:val="20"/>
          <w:szCs w:val="20"/>
        </w:rPr>
        <w:t>challenge</w:t>
      </w:r>
      <w:proofErr w:type="spellEnd"/>
      <w:r w:rsidR="00F96A07" w:rsidRPr="001B1BDF">
        <w:rPr>
          <w:rFonts w:ascii="Verdana" w:eastAsia="Times New Roman" w:hAnsi="Verdana" w:cs="Times New Roman"/>
          <w:sz w:val="20"/>
          <w:szCs w:val="20"/>
        </w:rPr>
        <w:t xml:space="preserve"> o, per l’appunto, </w:t>
      </w:r>
      <w:proofErr w:type="spellStart"/>
      <w:r w:rsidR="00F96A07" w:rsidRPr="001B1BDF">
        <w:rPr>
          <w:rFonts w:ascii="Verdana" w:eastAsia="Times New Roman" w:hAnsi="Verdana" w:cs="Times New Roman"/>
          <w:i/>
          <w:sz w:val="20"/>
          <w:szCs w:val="20"/>
        </w:rPr>
        <w:t>spoke</w:t>
      </w:r>
      <w:proofErr w:type="spellEnd"/>
      <w:r w:rsidR="00F96A07" w:rsidRPr="001B1BDF">
        <w:rPr>
          <w:rFonts w:ascii="Verdana" w:eastAsia="Times New Roman" w:hAnsi="Verdana" w:cs="Times New Roman"/>
          <w:sz w:val="20"/>
          <w:szCs w:val="20"/>
        </w:rPr>
        <w:t xml:space="preserve">. Come delineato nella figura </w:t>
      </w:r>
      <w:r w:rsidR="004C75DC" w:rsidRPr="001B1BDF">
        <w:rPr>
          <w:rFonts w:ascii="Verdana" w:eastAsia="Times New Roman" w:hAnsi="Verdana" w:cs="Times New Roman"/>
          <w:sz w:val="20"/>
          <w:szCs w:val="20"/>
        </w:rPr>
        <w:t>alla pagina seguente</w:t>
      </w:r>
      <w:r w:rsidR="00F96A07" w:rsidRPr="001B1BDF">
        <w:rPr>
          <w:rFonts w:ascii="Verdana" w:eastAsia="Times New Roman" w:hAnsi="Verdana" w:cs="Times New Roman"/>
          <w:sz w:val="20"/>
          <w:szCs w:val="20"/>
        </w:rPr>
        <w:t xml:space="preserve">, il progetto </w:t>
      </w:r>
      <w:r w:rsidRPr="001B1BDF">
        <w:rPr>
          <w:rFonts w:ascii="Verdana" w:eastAsia="Times New Roman" w:hAnsi="Verdana" w:cs="Times New Roman"/>
          <w:sz w:val="20"/>
          <w:szCs w:val="20"/>
        </w:rPr>
        <w:t xml:space="preserve">consiste </w:t>
      </w:r>
      <w:r w:rsidR="00F96A07" w:rsidRPr="001B1BDF">
        <w:rPr>
          <w:rFonts w:ascii="Verdana" w:eastAsia="Times New Roman" w:hAnsi="Verdana" w:cs="Times New Roman"/>
          <w:sz w:val="20"/>
          <w:szCs w:val="20"/>
        </w:rPr>
        <w:t>di</w:t>
      </w:r>
      <w:r w:rsidRPr="001B1BDF">
        <w:rPr>
          <w:rFonts w:ascii="Verdana" w:eastAsia="Times New Roman" w:hAnsi="Verdana" w:cs="Times New Roman"/>
          <w:sz w:val="20"/>
          <w:szCs w:val="20"/>
        </w:rPr>
        <w:t xml:space="preserve"> sei sfide tematiche (</w:t>
      </w:r>
      <w:r w:rsidR="00F96A07" w:rsidRPr="001B1BDF">
        <w:rPr>
          <w:rFonts w:ascii="Verdana" w:eastAsia="Times New Roman" w:hAnsi="Verdana" w:cs="Times New Roman"/>
          <w:sz w:val="20"/>
          <w:szCs w:val="20"/>
        </w:rPr>
        <w:t>in orizzontale</w:t>
      </w:r>
      <w:r w:rsidRPr="001B1BDF">
        <w:rPr>
          <w:rFonts w:ascii="Verdana" w:eastAsia="Times New Roman" w:hAnsi="Verdana" w:cs="Times New Roman"/>
          <w:sz w:val="20"/>
          <w:szCs w:val="20"/>
        </w:rPr>
        <w:t xml:space="preserve">) e quattro di </w:t>
      </w:r>
      <w:r w:rsidR="00611DBB">
        <w:rPr>
          <w:rFonts w:ascii="Verdana" w:eastAsia="Times New Roman" w:hAnsi="Verdana" w:cs="Times New Roman"/>
          <w:sz w:val="20"/>
          <w:szCs w:val="20"/>
        </w:rPr>
        <w:t>“</w:t>
      </w:r>
      <w:r w:rsidRPr="001B1BDF">
        <w:rPr>
          <w:rFonts w:ascii="Verdana" w:eastAsia="Times New Roman" w:hAnsi="Verdana" w:cs="Times New Roman"/>
          <w:sz w:val="20"/>
          <w:szCs w:val="20"/>
        </w:rPr>
        <w:t>integrazione incrociata</w:t>
      </w:r>
      <w:r w:rsidR="00611DBB">
        <w:rPr>
          <w:rFonts w:ascii="Verdana" w:eastAsia="Times New Roman" w:hAnsi="Verdana" w:cs="Times New Roman"/>
          <w:sz w:val="20"/>
          <w:szCs w:val="20"/>
        </w:rPr>
        <w:t>”</w:t>
      </w:r>
      <w:r w:rsidRPr="001B1BDF">
        <w:rPr>
          <w:rFonts w:ascii="Verdana" w:eastAsia="Times New Roman" w:hAnsi="Verdana" w:cs="Times New Roman"/>
          <w:sz w:val="20"/>
          <w:szCs w:val="20"/>
        </w:rPr>
        <w:t xml:space="preserve"> (</w:t>
      </w:r>
      <w:r w:rsidR="00F96A07" w:rsidRPr="001B1BDF">
        <w:rPr>
          <w:rFonts w:ascii="Verdana" w:eastAsia="Times New Roman" w:hAnsi="Verdana" w:cs="Times New Roman"/>
          <w:sz w:val="20"/>
          <w:szCs w:val="20"/>
        </w:rPr>
        <w:t xml:space="preserve">in </w:t>
      </w:r>
      <w:r w:rsidRPr="001B1BDF">
        <w:rPr>
          <w:rFonts w:ascii="Verdana" w:eastAsia="Times New Roman" w:hAnsi="Verdana" w:cs="Times New Roman"/>
          <w:sz w:val="20"/>
          <w:szCs w:val="20"/>
        </w:rPr>
        <w:t>vertical</w:t>
      </w:r>
      <w:r w:rsidR="00F96A07" w:rsidRPr="001B1BDF">
        <w:rPr>
          <w:rFonts w:ascii="Verdana" w:eastAsia="Times New Roman" w:hAnsi="Verdana" w:cs="Times New Roman"/>
          <w:sz w:val="20"/>
          <w:szCs w:val="20"/>
        </w:rPr>
        <w:t>e</w:t>
      </w:r>
      <w:r w:rsidRPr="001B1BDF">
        <w:rPr>
          <w:rFonts w:ascii="Verdana" w:eastAsia="Times New Roman" w:hAnsi="Verdana" w:cs="Times New Roman"/>
          <w:sz w:val="20"/>
          <w:szCs w:val="20"/>
        </w:rPr>
        <w:t>).</w:t>
      </w:r>
      <w:r w:rsidR="00F96A07" w:rsidRPr="001B1BDF">
        <w:rPr>
          <w:rFonts w:ascii="Verdana" w:eastAsia="Times New Roman" w:hAnsi="Verdana" w:cs="Times New Roman"/>
          <w:sz w:val="20"/>
          <w:szCs w:val="20"/>
        </w:rPr>
        <w:t xml:space="preserve"> Nello specifico:</w:t>
      </w:r>
    </w:p>
    <w:p w:rsidR="00F96A07" w:rsidRPr="001B1BDF" w:rsidRDefault="00F96A07" w:rsidP="00F96A07">
      <w:pPr>
        <w:pStyle w:val="Paragrafoelenco"/>
        <w:numPr>
          <w:ilvl w:val="0"/>
          <w:numId w:val="2"/>
        </w:numPr>
        <w:jc w:val="both"/>
        <w:rPr>
          <w:rFonts w:ascii="Verdana" w:eastAsia="Times New Roman" w:hAnsi="Verdana" w:cs="Times New Roman"/>
          <w:sz w:val="20"/>
          <w:szCs w:val="20"/>
        </w:rPr>
      </w:pPr>
      <w:r w:rsidRPr="001B1BDF">
        <w:rPr>
          <w:rFonts w:ascii="Verdana" w:eastAsia="Times New Roman" w:hAnsi="Verdana" w:cs="Times New Roman"/>
          <w:sz w:val="20"/>
          <w:szCs w:val="20"/>
        </w:rPr>
        <w:t>Il progetto trae origine dai trend demografici che stanno plasmando la nostra società: la prima sfida è quindi la comprensione dei driver micro</w:t>
      </w:r>
      <w:r w:rsidR="00611DBB">
        <w:rPr>
          <w:rFonts w:ascii="Verdana" w:eastAsia="Times New Roman" w:hAnsi="Verdana" w:cs="Times New Roman"/>
          <w:sz w:val="20"/>
          <w:szCs w:val="20"/>
        </w:rPr>
        <w:t>-</w:t>
      </w:r>
      <w:r w:rsidRPr="001B1BDF">
        <w:rPr>
          <w:rFonts w:ascii="Verdana" w:eastAsia="Times New Roman" w:hAnsi="Verdana" w:cs="Times New Roman"/>
          <w:sz w:val="20"/>
          <w:szCs w:val="20"/>
        </w:rPr>
        <w:t xml:space="preserve"> e macro</w:t>
      </w:r>
      <w:r w:rsidR="00611DBB">
        <w:rPr>
          <w:rFonts w:ascii="Verdana" w:eastAsia="Times New Roman" w:hAnsi="Verdana" w:cs="Times New Roman"/>
          <w:sz w:val="20"/>
          <w:szCs w:val="20"/>
        </w:rPr>
        <w:t>-</w:t>
      </w:r>
      <w:r w:rsidRPr="001B1BDF">
        <w:rPr>
          <w:rFonts w:ascii="Verdana" w:eastAsia="Times New Roman" w:hAnsi="Verdana" w:cs="Times New Roman"/>
          <w:sz w:val="20"/>
          <w:szCs w:val="20"/>
        </w:rPr>
        <w:t>demografici dell'invecchiamento (n. 1);</w:t>
      </w:r>
    </w:p>
    <w:p w:rsidR="00F96A07" w:rsidRPr="001B1BDF" w:rsidRDefault="00F96A07" w:rsidP="00F96A07">
      <w:pPr>
        <w:pStyle w:val="Paragrafoelenco"/>
        <w:numPr>
          <w:ilvl w:val="0"/>
          <w:numId w:val="2"/>
        </w:numPr>
        <w:jc w:val="both"/>
        <w:rPr>
          <w:rFonts w:ascii="Verdana" w:eastAsia="Times New Roman" w:hAnsi="Verdana" w:cs="Times New Roman"/>
          <w:sz w:val="20"/>
          <w:szCs w:val="20"/>
        </w:rPr>
      </w:pPr>
      <w:r w:rsidRPr="001B1BDF">
        <w:rPr>
          <w:rFonts w:ascii="Verdana" w:eastAsia="Times New Roman" w:hAnsi="Verdana" w:cs="Times New Roman"/>
          <w:sz w:val="20"/>
          <w:szCs w:val="20"/>
        </w:rPr>
        <w:t xml:space="preserve">Affrontare l'invecchiamento della popolazione richiede un focus su </w:t>
      </w:r>
      <w:r w:rsidR="00611DBB">
        <w:rPr>
          <w:rFonts w:ascii="Verdana" w:eastAsia="Times New Roman" w:hAnsi="Verdana" w:cs="Times New Roman"/>
          <w:sz w:val="20"/>
          <w:szCs w:val="20"/>
        </w:rPr>
        <w:t xml:space="preserve">alcuni temi </w:t>
      </w:r>
      <w:r w:rsidRPr="001B1BDF">
        <w:rPr>
          <w:rFonts w:ascii="Verdana" w:eastAsia="Times New Roman" w:hAnsi="Verdana" w:cs="Times New Roman"/>
          <w:sz w:val="20"/>
          <w:szCs w:val="20"/>
        </w:rPr>
        <w:t xml:space="preserve">fondamentali: migliorare la comprensione della biologia dell'invecchiamento (n. 2), dei fattori clinici e funzionali correlati alla multimorbosità (n. 4) e del mondo dell'assistenza (n. 5). Queste sfide si intrecciano con la cosiddetta </w:t>
      </w:r>
      <w:r w:rsidRPr="001B1BDF">
        <w:rPr>
          <w:rFonts w:ascii="Verdana" w:eastAsia="Times New Roman" w:hAnsi="Verdana" w:cs="Times New Roman"/>
          <w:i/>
          <w:sz w:val="20"/>
          <w:szCs w:val="20"/>
        </w:rPr>
        <w:t>silver economy</w:t>
      </w:r>
      <w:r w:rsidRPr="001B1BDF">
        <w:rPr>
          <w:rFonts w:ascii="Verdana" w:eastAsia="Times New Roman" w:hAnsi="Verdana" w:cs="Times New Roman"/>
          <w:sz w:val="20"/>
          <w:szCs w:val="20"/>
        </w:rPr>
        <w:t xml:space="preserve"> (n. 6) e con le dimensioni politiche e culturali di una società che invecchia (n. 7);</w:t>
      </w:r>
    </w:p>
    <w:p w:rsidR="00F96A07" w:rsidRPr="001B1BDF" w:rsidRDefault="00F96A07" w:rsidP="00F96A07">
      <w:pPr>
        <w:pStyle w:val="Paragrafoelenco"/>
        <w:numPr>
          <w:ilvl w:val="0"/>
          <w:numId w:val="2"/>
        </w:numPr>
        <w:jc w:val="both"/>
        <w:rPr>
          <w:rFonts w:ascii="Verdana" w:eastAsia="Times New Roman" w:hAnsi="Verdana" w:cs="Times New Roman"/>
          <w:sz w:val="20"/>
          <w:szCs w:val="20"/>
        </w:rPr>
      </w:pPr>
      <w:r w:rsidRPr="001B1BDF">
        <w:rPr>
          <w:rFonts w:ascii="Verdana" w:eastAsia="Times New Roman" w:hAnsi="Verdana" w:cs="Times New Roman"/>
          <w:sz w:val="20"/>
          <w:szCs w:val="20"/>
        </w:rPr>
        <w:t xml:space="preserve">Le sfide tematiche sono integrate </w:t>
      </w:r>
      <w:r w:rsidR="004C75DC" w:rsidRPr="001B1BDF">
        <w:rPr>
          <w:rFonts w:ascii="Verdana" w:eastAsia="Times New Roman" w:hAnsi="Verdana" w:cs="Times New Roman"/>
          <w:sz w:val="20"/>
          <w:szCs w:val="20"/>
        </w:rPr>
        <w:t>tra loro attraverso</w:t>
      </w:r>
      <w:r w:rsidRPr="001B1BDF">
        <w:rPr>
          <w:rFonts w:ascii="Verdana" w:eastAsia="Times New Roman" w:hAnsi="Verdana" w:cs="Times New Roman"/>
          <w:sz w:val="20"/>
          <w:szCs w:val="20"/>
        </w:rPr>
        <w:t xml:space="preserve"> tre ulteriori sfide: l'importanza degli interventi e delle tecnologie per ridurre l'onere delle malattie, dei disturbi e delle disabilità legati all'età (</w:t>
      </w:r>
      <w:r w:rsidR="004C75DC" w:rsidRPr="001B1BDF">
        <w:rPr>
          <w:rFonts w:ascii="Verdana" w:eastAsia="Times New Roman" w:hAnsi="Verdana" w:cs="Times New Roman"/>
          <w:sz w:val="20"/>
          <w:szCs w:val="20"/>
        </w:rPr>
        <w:t xml:space="preserve">n. </w:t>
      </w:r>
      <w:r w:rsidRPr="001B1BDF">
        <w:rPr>
          <w:rFonts w:ascii="Verdana" w:eastAsia="Times New Roman" w:hAnsi="Verdana" w:cs="Times New Roman"/>
          <w:sz w:val="20"/>
          <w:szCs w:val="20"/>
        </w:rPr>
        <w:t>8)</w:t>
      </w:r>
      <w:r w:rsidR="004C75DC"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 gli sviluppi tecnologici per soddisfare le </w:t>
      </w:r>
      <w:r w:rsidR="004C75DC" w:rsidRPr="001B1BDF">
        <w:rPr>
          <w:rFonts w:ascii="Verdana" w:eastAsia="Times New Roman" w:hAnsi="Verdana" w:cs="Times New Roman"/>
          <w:sz w:val="20"/>
          <w:szCs w:val="20"/>
        </w:rPr>
        <w:t>e</w:t>
      </w:r>
      <w:r w:rsidRPr="001B1BDF">
        <w:rPr>
          <w:rFonts w:ascii="Verdana" w:eastAsia="Times New Roman" w:hAnsi="Verdana" w:cs="Times New Roman"/>
          <w:sz w:val="20"/>
          <w:szCs w:val="20"/>
        </w:rPr>
        <w:t>sigenze de</w:t>
      </w:r>
      <w:r w:rsidR="004C75DC" w:rsidRPr="001B1BDF">
        <w:rPr>
          <w:rFonts w:ascii="Verdana" w:eastAsia="Times New Roman" w:hAnsi="Verdana" w:cs="Times New Roman"/>
          <w:sz w:val="20"/>
          <w:szCs w:val="20"/>
        </w:rPr>
        <w:t xml:space="preserve">gli anziani </w:t>
      </w:r>
      <w:r w:rsidRPr="001B1BDF">
        <w:rPr>
          <w:rFonts w:ascii="Verdana" w:eastAsia="Times New Roman" w:hAnsi="Verdana" w:cs="Times New Roman"/>
          <w:sz w:val="20"/>
          <w:szCs w:val="20"/>
        </w:rPr>
        <w:t>(n. 9)</w:t>
      </w:r>
      <w:r w:rsidR="004C75DC" w:rsidRPr="001B1BDF">
        <w:rPr>
          <w:rFonts w:ascii="Verdana" w:eastAsia="Times New Roman" w:hAnsi="Verdana" w:cs="Times New Roman"/>
          <w:sz w:val="20"/>
          <w:szCs w:val="20"/>
        </w:rPr>
        <w:t xml:space="preserve">; </w:t>
      </w:r>
      <w:r w:rsidRPr="001B1BDF">
        <w:rPr>
          <w:rFonts w:ascii="Verdana" w:eastAsia="Times New Roman" w:hAnsi="Verdana" w:cs="Times New Roman"/>
          <w:sz w:val="20"/>
          <w:szCs w:val="20"/>
        </w:rPr>
        <w:t>l'integrazione</w:t>
      </w:r>
      <w:r w:rsidR="004C75DC" w:rsidRPr="001B1BDF">
        <w:rPr>
          <w:rFonts w:ascii="Verdana" w:eastAsia="Times New Roman" w:hAnsi="Verdana" w:cs="Times New Roman"/>
          <w:sz w:val="20"/>
          <w:szCs w:val="20"/>
        </w:rPr>
        <w:t xml:space="preserve"> complessiva</w:t>
      </w:r>
      <w:r w:rsidRPr="001B1BDF">
        <w:rPr>
          <w:rFonts w:ascii="Verdana" w:eastAsia="Times New Roman" w:hAnsi="Verdana" w:cs="Times New Roman"/>
          <w:sz w:val="20"/>
          <w:szCs w:val="20"/>
        </w:rPr>
        <w:t xml:space="preserve"> e il ripensamento delle politiche relative all'invecchiamento (n. 10).</w:t>
      </w:r>
    </w:p>
    <w:p w:rsidR="00F96A07" w:rsidRPr="001B1BDF" w:rsidRDefault="00F96A07" w:rsidP="004C75DC">
      <w:pPr>
        <w:jc w:val="center"/>
        <w:rPr>
          <w:rFonts w:ascii="Verdana" w:eastAsia="Times New Roman" w:hAnsi="Verdana" w:cs="Times New Roman"/>
          <w:sz w:val="20"/>
          <w:szCs w:val="20"/>
        </w:rPr>
      </w:pPr>
      <w:r w:rsidRPr="001B1BDF">
        <w:rPr>
          <w:rFonts w:ascii="Verdana" w:eastAsia="Times New Roman" w:hAnsi="Verdana" w:cs="Times New Roman"/>
          <w:noProof/>
          <w:sz w:val="20"/>
          <w:szCs w:val="20"/>
        </w:rPr>
        <w:drawing>
          <wp:inline distT="0" distB="0" distL="0" distR="0">
            <wp:extent cx="5400000" cy="31445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00" cy="3144540"/>
                    </a:xfrm>
                    <a:prstGeom prst="rect">
                      <a:avLst/>
                    </a:prstGeom>
                    <a:noFill/>
                    <a:ln>
                      <a:noFill/>
                    </a:ln>
                  </pic:spPr>
                </pic:pic>
              </a:graphicData>
            </a:graphic>
          </wp:inline>
        </w:drawing>
      </w:r>
    </w:p>
    <w:p w:rsidR="00F96A07" w:rsidRPr="001B1BDF" w:rsidRDefault="004C75DC" w:rsidP="00F96A07">
      <w:pPr>
        <w:jc w:val="both"/>
        <w:rPr>
          <w:rFonts w:ascii="Verdana" w:eastAsia="Times New Roman" w:hAnsi="Verdana" w:cs="Times New Roman"/>
          <w:b/>
          <w:sz w:val="20"/>
          <w:szCs w:val="20"/>
        </w:rPr>
      </w:pPr>
      <w:r w:rsidRPr="001B1BDF">
        <w:rPr>
          <w:rFonts w:ascii="Verdana" w:eastAsia="Times New Roman" w:hAnsi="Verdana" w:cs="Times New Roman"/>
          <w:b/>
          <w:sz w:val="20"/>
          <w:szCs w:val="20"/>
        </w:rPr>
        <w:t>Sfida n. 10</w:t>
      </w:r>
    </w:p>
    <w:p w:rsidR="004C75DC" w:rsidRPr="001B1BDF" w:rsidRDefault="004C75DC" w:rsidP="006772FE">
      <w:pPr>
        <w:jc w:val="both"/>
        <w:rPr>
          <w:rFonts w:ascii="Verdana" w:eastAsia="Times New Roman" w:hAnsi="Verdana" w:cs="Times New Roman"/>
          <w:sz w:val="20"/>
          <w:szCs w:val="20"/>
        </w:rPr>
      </w:pPr>
      <w:r w:rsidRPr="001B1BDF">
        <w:rPr>
          <w:rFonts w:ascii="Verdana" w:eastAsia="Times New Roman" w:hAnsi="Verdana" w:cs="Times New Roman"/>
          <w:sz w:val="20"/>
          <w:szCs w:val="20"/>
        </w:rPr>
        <w:t xml:space="preserve">L’assegno di ricerca oggetto di questo bando si inserisce all’interno della sfida n. 10, capitanata dall’Università del Piemonte Orientale </w:t>
      </w:r>
      <w:r w:rsidR="00C44F67" w:rsidRPr="001B1BDF">
        <w:rPr>
          <w:rFonts w:ascii="Verdana" w:eastAsia="Times New Roman" w:hAnsi="Verdana" w:cs="Times New Roman"/>
          <w:sz w:val="20"/>
          <w:szCs w:val="20"/>
        </w:rPr>
        <w:t xml:space="preserve">(prof. Gianluca </w:t>
      </w:r>
      <w:proofErr w:type="spellStart"/>
      <w:r w:rsidR="00C44F67" w:rsidRPr="001B1BDF">
        <w:rPr>
          <w:rFonts w:ascii="Verdana" w:eastAsia="Times New Roman" w:hAnsi="Verdana" w:cs="Times New Roman"/>
          <w:sz w:val="20"/>
          <w:szCs w:val="20"/>
        </w:rPr>
        <w:t>Aimaretti</w:t>
      </w:r>
      <w:proofErr w:type="spellEnd"/>
      <w:r w:rsidR="00C44F67" w:rsidRPr="001B1BDF">
        <w:rPr>
          <w:rFonts w:ascii="Verdana" w:eastAsia="Times New Roman" w:hAnsi="Verdana" w:cs="Times New Roman"/>
          <w:sz w:val="20"/>
          <w:szCs w:val="20"/>
        </w:rPr>
        <w:t xml:space="preserve">) </w:t>
      </w:r>
      <w:r w:rsidRPr="001B1BDF">
        <w:rPr>
          <w:rFonts w:ascii="Verdana" w:eastAsia="Times New Roman" w:hAnsi="Verdana" w:cs="Times New Roman"/>
          <w:sz w:val="20"/>
          <w:szCs w:val="20"/>
        </w:rPr>
        <w:t>e denominata “</w:t>
      </w:r>
      <w:r w:rsidRPr="001B1BDF">
        <w:rPr>
          <w:rFonts w:ascii="Verdana" w:eastAsia="Times New Roman" w:hAnsi="Verdana" w:cs="Times New Roman"/>
          <w:i/>
          <w:sz w:val="20"/>
          <w:szCs w:val="20"/>
        </w:rPr>
        <w:t xml:space="preserve">Mainstreaming </w:t>
      </w:r>
      <w:proofErr w:type="spellStart"/>
      <w:r w:rsidRPr="001B1BDF">
        <w:rPr>
          <w:rFonts w:ascii="Verdana" w:eastAsia="Times New Roman" w:hAnsi="Verdana" w:cs="Times New Roman"/>
          <w:i/>
          <w:sz w:val="20"/>
          <w:szCs w:val="20"/>
        </w:rPr>
        <w:t>ageing</w:t>
      </w:r>
      <w:proofErr w:type="spellEnd"/>
      <w:r w:rsidRPr="001B1BDF">
        <w:rPr>
          <w:rFonts w:ascii="Verdana" w:eastAsia="Times New Roman" w:hAnsi="Verdana" w:cs="Times New Roman"/>
          <w:i/>
          <w:sz w:val="20"/>
          <w:szCs w:val="20"/>
        </w:rPr>
        <w:t xml:space="preserve"> by building institutional mechanisms for better and future-oriented health policy making and prevention</w:t>
      </w:r>
      <w:r w:rsidRPr="001B1BDF">
        <w:rPr>
          <w:rFonts w:ascii="Verdana" w:eastAsia="Times New Roman" w:hAnsi="Verdana" w:cs="Times New Roman"/>
          <w:sz w:val="20"/>
          <w:szCs w:val="20"/>
        </w:rPr>
        <w:t>”.</w:t>
      </w:r>
    </w:p>
    <w:p w:rsidR="00C44F67" w:rsidRPr="001B1BDF" w:rsidRDefault="004C75DC" w:rsidP="006772FE">
      <w:pPr>
        <w:jc w:val="both"/>
        <w:rPr>
          <w:rFonts w:ascii="Verdana" w:eastAsia="Times New Roman" w:hAnsi="Verdana" w:cs="Times New Roman"/>
          <w:sz w:val="20"/>
          <w:szCs w:val="20"/>
        </w:rPr>
      </w:pPr>
      <w:r w:rsidRPr="001B1BDF">
        <w:rPr>
          <w:rFonts w:ascii="Verdana" w:eastAsia="Times New Roman" w:hAnsi="Verdana" w:cs="Times New Roman"/>
          <w:sz w:val="20"/>
          <w:szCs w:val="20"/>
        </w:rPr>
        <w:t>Quest</w:t>
      </w:r>
      <w:r w:rsidR="00487F56">
        <w:rPr>
          <w:rFonts w:ascii="Verdana" w:eastAsia="Times New Roman" w:hAnsi="Verdana" w:cs="Times New Roman"/>
          <w:sz w:val="20"/>
          <w:szCs w:val="20"/>
        </w:rPr>
        <w:t>a</w:t>
      </w:r>
      <w:r w:rsidR="00966B04" w:rsidRPr="001B1BDF">
        <w:rPr>
          <w:rFonts w:ascii="Verdana" w:eastAsia="Times New Roman" w:hAnsi="Verdana" w:cs="Times New Roman"/>
          <w:sz w:val="20"/>
          <w:szCs w:val="20"/>
        </w:rPr>
        <w:t xml:space="preserve"> sfida</w:t>
      </w:r>
      <w:r w:rsidRPr="001B1BDF">
        <w:rPr>
          <w:rFonts w:ascii="Verdana" w:eastAsia="Times New Roman" w:hAnsi="Verdana" w:cs="Times New Roman"/>
          <w:sz w:val="20"/>
          <w:szCs w:val="20"/>
        </w:rPr>
        <w:t xml:space="preserve"> affronta il tema delle risposte politiche all'invecchiamento. In Italia, un insieme </w:t>
      </w:r>
      <w:r w:rsidR="00C44F67" w:rsidRPr="001B1BDF">
        <w:rPr>
          <w:rFonts w:ascii="Verdana" w:eastAsia="Times New Roman" w:hAnsi="Verdana" w:cs="Times New Roman"/>
          <w:sz w:val="20"/>
          <w:szCs w:val="20"/>
        </w:rPr>
        <w:t xml:space="preserve">molto </w:t>
      </w:r>
      <w:r w:rsidRPr="001B1BDF">
        <w:rPr>
          <w:rFonts w:ascii="Verdana" w:eastAsia="Times New Roman" w:hAnsi="Verdana" w:cs="Times New Roman"/>
          <w:sz w:val="20"/>
          <w:szCs w:val="20"/>
        </w:rPr>
        <w:t>eterogeneo di istituzioni pubbliche risponde ai bisogni sanitari e sociali degli anziani, con potenziali ripercussioni negative sulla loro salute e sul loro benessere, oltre a conseguenze sul consumo (</w:t>
      </w:r>
      <w:r w:rsidR="00C44F67" w:rsidRPr="001B1BDF">
        <w:rPr>
          <w:rFonts w:ascii="Verdana" w:eastAsia="Times New Roman" w:hAnsi="Verdana" w:cs="Times New Roman"/>
          <w:sz w:val="20"/>
          <w:szCs w:val="20"/>
        </w:rPr>
        <w:t>spesse</w:t>
      </w:r>
      <w:r w:rsidRPr="001B1BDF">
        <w:rPr>
          <w:rFonts w:ascii="Verdana" w:eastAsia="Times New Roman" w:hAnsi="Verdana" w:cs="Times New Roman"/>
          <w:sz w:val="20"/>
          <w:szCs w:val="20"/>
        </w:rPr>
        <w:t xml:space="preserve"> volte inappropriato) dei servizi sanitari. </w:t>
      </w:r>
      <w:r w:rsidR="00C44F67" w:rsidRPr="001B1BDF">
        <w:rPr>
          <w:rFonts w:ascii="Verdana" w:eastAsia="Times New Roman" w:hAnsi="Verdana" w:cs="Times New Roman"/>
          <w:sz w:val="20"/>
          <w:szCs w:val="20"/>
        </w:rPr>
        <w:t>Gli obiettivi specifici sono</w:t>
      </w:r>
      <w:r w:rsidRPr="001B1BDF">
        <w:rPr>
          <w:rFonts w:ascii="Verdana" w:eastAsia="Times New Roman" w:hAnsi="Verdana" w:cs="Times New Roman"/>
          <w:sz w:val="20"/>
          <w:szCs w:val="20"/>
        </w:rPr>
        <w:t xml:space="preserve">: </w:t>
      </w:r>
    </w:p>
    <w:p w:rsidR="00C44F67" w:rsidRPr="001B1BDF" w:rsidRDefault="00C44F67" w:rsidP="00C44F67">
      <w:pPr>
        <w:pStyle w:val="Paragrafoelenco"/>
        <w:numPr>
          <w:ilvl w:val="0"/>
          <w:numId w:val="3"/>
        </w:numPr>
        <w:jc w:val="both"/>
        <w:rPr>
          <w:rFonts w:ascii="Verdana" w:eastAsia="Times New Roman" w:hAnsi="Verdana" w:cs="Times New Roman"/>
          <w:sz w:val="20"/>
          <w:szCs w:val="20"/>
        </w:rPr>
      </w:pPr>
      <w:r w:rsidRPr="001B1BDF">
        <w:rPr>
          <w:rFonts w:ascii="Verdana" w:eastAsia="Times New Roman" w:hAnsi="Verdana" w:cs="Times New Roman"/>
          <w:sz w:val="20"/>
          <w:szCs w:val="20"/>
        </w:rPr>
        <w:t>S</w:t>
      </w:r>
      <w:r w:rsidR="004C75DC" w:rsidRPr="001B1BDF">
        <w:rPr>
          <w:rFonts w:ascii="Verdana" w:eastAsia="Times New Roman" w:hAnsi="Verdana" w:cs="Times New Roman"/>
          <w:sz w:val="20"/>
          <w:szCs w:val="20"/>
        </w:rPr>
        <w:t xml:space="preserve">uggerire strategie per aumentare l'inclusione delle popolazioni sottorappresentate e </w:t>
      </w:r>
      <w:r w:rsidRPr="001B1BDF">
        <w:rPr>
          <w:rFonts w:ascii="Verdana" w:eastAsia="Times New Roman" w:hAnsi="Verdana" w:cs="Times New Roman"/>
          <w:sz w:val="20"/>
          <w:szCs w:val="20"/>
        </w:rPr>
        <w:t xml:space="preserve">la </w:t>
      </w:r>
      <w:r w:rsidR="004C75DC" w:rsidRPr="001B1BDF">
        <w:rPr>
          <w:rFonts w:ascii="Verdana" w:eastAsia="Times New Roman" w:hAnsi="Verdana" w:cs="Times New Roman"/>
          <w:sz w:val="20"/>
          <w:szCs w:val="20"/>
        </w:rPr>
        <w:t>sinergi</w:t>
      </w:r>
      <w:r w:rsidRPr="001B1BDF">
        <w:rPr>
          <w:rFonts w:ascii="Verdana" w:eastAsia="Times New Roman" w:hAnsi="Verdana" w:cs="Times New Roman"/>
          <w:sz w:val="20"/>
          <w:szCs w:val="20"/>
        </w:rPr>
        <w:t>a</w:t>
      </w:r>
      <w:r w:rsidR="004C75DC" w:rsidRPr="001B1BDF">
        <w:rPr>
          <w:rFonts w:ascii="Verdana" w:eastAsia="Times New Roman" w:hAnsi="Verdana" w:cs="Times New Roman"/>
          <w:sz w:val="20"/>
          <w:szCs w:val="20"/>
        </w:rPr>
        <w:t xml:space="preserve"> tra programmi nazionali e regionali;</w:t>
      </w:r>
    </w:p>
    <w:p w:rsidR="00C44F67" w:rsidRPr="001B1BDF" w:rsidRDefault="00C44F67" w:rsidP="00C44F67">
      <w:pPr>
        <w:pStyle w:val="Paragrafoelenco"/>
        <w:numPr>
          <w:ilvl w:val="0"/>
          <w:numId w:val="3"/>
        </w:numPr>
        <w:jc w:val="both"/>
        <w:rPr>
          <w:rFonts w:ascii="Verdana" w:eastAsia="Times New Roman" w:hAnsi="Verdana" w:cs="Times New Roman"/>
          <w:sz w:val="20"/>
          <w:szCs w:val="20"/>
        </w:rPr>
      </w:pPr>
      <w:r w:rsidRPr="001B1BDF">
        <w:rPr>
          <w:rFonts w:ascii="Verdana" w:eastAsia="Times New Roman" w:hAnsi="Verdana" w:cs="Times New Roman"/>
          <w:sz w:val="20"/>
          <w:szCs w:val="20"/>
        </w:rPr>
        <w:t>F</w:t>
      </w:r>
      <w:r w:rsidR="004C75DC" w:rsidRPr="001B1BDF">
        <w:rPr>
          <w:rFonts w:ascii="Verdana" w:eastAsia="Times New Roman" w:hAnsi="Verdana" w:cs="Times New Roman"/>
          <w:sz w:val="20"/>
          <w:szCs w:val="20"/>
        </w:rPr>
        <w:t>ornire ai responsabili politici strumenti efficaci per migliorare l'attuazione di programmi di promozione e prevenzione della salute rivolti agli anziani (ad es</w:t>
      </w:r>
      <w:r w:rsidRPr="001B1BDF">
        <w:rPr>
          <w:rFonts w:ascii="Verdana" w:eastAsia="Times New Roman" w:hAnsi="Verdana" w:cs="Times New Roman"/>
          <w:sz w:val="20"/>
          <w:szCs w:val="20"/>
        </w:rPr>
        <w:t>.</w:t>
      </w:r>
      <w:r w:rsidR="004C75DC" w:rsidRPr="001B1BDF">
        <w:rPr>
          <w:rFonts w:ascii="Verdana" w:eastAsia="Times New Roman" w:hAnsi="Verdana" w:cs="Times New Roman"/>
          <w:sz w:val="20"/>
          <w:szCs w:val="20"/>
        </w:rPr>
        <w:t>, linee guida cliniche);</w:t>
      </w:r>
    </w:p>
    <w:p w:rsidR="00C44F67" w:rsidRPr="001B1BDF" w:rsidRDefault="00C44F67" w:rsidP="00C44F67">
      <w:pPr>
        <w:pStyle w:val="Paragrafoelenco"/>
        <w:numPr>
          <w:ilvl w:val="0"/>
          <w:numId w:val="3"/>
        </w:numPr>
        <w:jc w:val="both"/>
        <w:rPr>
          <w:rFonts w:ascii="Verdana" w:eastAsia="Times New Roman" w:hAnsi="Verdana" w:cs="Times New Roman"/>
          <w:sz w:val="20"/>
          <w:szCs w:val="20"/>
        </w:rPr>
      </w:pPr>
      <w:r w:rsidRPr="001B1BDF">
        <w:rPr>
          <w:rFonts w:ascii="Verdana" w:eastAsia="Times New Roman" w:hAnsi="Verdana" w:cs="Times New Roman"/>
          <w:sz w:val="20"/>
          <w:szCs w:val="20"/>
        </w:rPr>
        <w:t>Mi</w:t>
      </w:r>
      <w:r w:rsidR="004C75DC" w:rsidRPr="001B1BDF">
        <w:rPr>
          <w:rFonts w:ascii="Verdana" w:eastAsia="Times New Roman" w:hAnsi="Verdana" w:cs="Times New Roman"/>
          <w:sz w:val="20"/>
          <w:szCs w:val="20"/>
        </w:rPr>
        <w:t xml:space="preserve">gliorare le politiche volte a fornire un confine definito tra l'assistenza per acuti e </w:t>
      </w:r>
      <w:r w:rsidRPr="001B1BDF">
        <w:rPr>
          <w:rFonts w:ascii="Verdana" w:eastAsia="Times New Roman" w:hAnsi="Verdana" w:cs="Times New Roman"/>
          <w:sz w:val="20"/>
          <w:szCs w:val="20"/>
        </w:rPr>
        <w:t>l’accanimento</w:t>
      </w:r>
      <w:r w:rsidR="004C75DC" w:rsidRPr="001B1BDF">
        <w:rPr>
          <w:rFonts w:ascii="Verdana" w:eastAsia="Times New Roman" w:hAnsi="Verdana" w:cs="Times New Roman"/>
          <w:sz w:val="20"/>
          <w:szCs w:val="20"/>
        </w:rPr>
        <w:t xml:space="preserve"> terapeutic</w:t>
      </w:r>
      <w:r w:rsidR="00487F56">
        <w:rPr>
          <w:rFonts w:ascii="Verdana" w:eastAsia="Times New Roman" w:hAnsi="Verdana" w:cs="Times New Roman"/>
          <w:sz w:val="20"/>
          <w:szCs w:val="20"/>
        </w:rPr>
        <w:t>o</w:t>
      </w:r>
      <w:r w:rsidR="004C75DC" w:rsidRPr="001B1BDF">
        <w:rPr>
          <w:rFonts w:ascii="Verdana" w:eastAsia="Times New Roman" w:hAnsi="Verdana" w:cs="Times New Roman"/>
          <w:sz w:val="20"/>
          <w:szCs w:val="20"/>
        </w:rPr>
        <w:t>;</w:t>
      </w:r>
    </w:p>
    <w:p w:rsidR="00C44F67" w:rsidRPr="001B1BDF" w:rsidRDefault="00C44F67" w:rsidP="00C44F67">
      <w:pPr>
        <w:pStyle w:val="Paragrafoelenco"/>
        <w:numPr>
          <w:ilvl w:val="0"/>
          <w:numId w:val="3"/>
        </w:numPr>
        <w:jc w:val="both"/>
        <w:rPr>
          <w:rFonts w:ascii="Verdana" w:eastAsia="Times New Roman" w:hAnsi="Verdana" w:cs="Times New Roman"/>
          <w:sz w:val="20"/>
          <w:szCs w:val="20"/>
        </w:rPr>
      </w:pPr>
      <w:r w:rsidRPr="001B1BDF">
        <w:rPr>
          <w:rFonts w:ascii="Verdana" w:eastAsia="Times New Roman" w:hAnsi="Verdana" w:cs="Times New Roman"/>
          <w:sz w:val="20"/>
          <w:szCs w:val="20"/>
        </w:rPr>
        <w:t>Comprendere</w:t>
      </w:r>
      <w:r w:rsidR="004C75DC" w:rsidRPr="001B1BDF">
        <w:rPr>
          <w:rFonts w:ascii="Verdana" w:eastAsia="Times New Roman" w:hAnsi="Verdana" w:cs="Times New Roman"/>
          <w:sz w:val="20"/>
          <w:szCs w:val="20"/>
        </w:rPr>
        <w:t xml:space="preserve"> come i bisogni della popolazione che invecchia s</w:t>
      </w:r>
      <w:r w:rsidRPr="001B1BDF">
        <w:rPr>
          <w:rFonts w:ascii="Verdana" w:eastAsia="Times New Roman" w:hAnsi="Verdana" w:cs="Times New Roman"/>
          <w:sz w:val="20"/>
          <w:szCs w:val="20"/>
        </w:rPr>
        <w:t>iano</w:t>
      </w:r>
      <w:r w:rsidR="004C75DC" w:rsidRPr="001B1BDF">
        <w:rPr>
          <w:rFonts w:ascii="Verdana" w:eastAsia="Times New Roman" w:hAnsi="Verdana" w:cs="Times New Roman"/>
          <w:sz w:val="20"/>
          <w:szCs w:val="20"/>
        </w:rPr>
        <w:t xml:space="preserve"> soddisfatti dalle attuali risposte istituzionali e come le organizzazioni poss</w:t>
      </w:r>
      <w:r w:rsidRPr="001B1BDF">
        <w:rPr>
          <w:rFonts w:ascii="Verdana" w:eastAsia="Times New Roman" w:hAnsi="Verdana" w:cs="Times New Roman"/>
          <w:sz w:val="20"/>
          <w:szCs w:val="20"/>
        </w:rPr>
        <w:t>a</w:t>
      </w:r>
      <w:r w:rsidR="004C75DC" w:rsidRPr="001B1BDF">
        <w:rPr>
          <w:rFonts w:ascii="Verdana" w:eastAsia="Times New Roman" w:hAnsi="Verdana" w:cs="Times New Roman"/>
          <w:sz w:val="20"/>
          <w:szCs w:val="20"/>
        </w:rPr>
        <w:t xml:space="preserve">no migliorare </w:t>
      </w:r>
      <w:r w:rsidRPr="001B1BDF">
        <w:rPr>
          <w:rFonts w:ascii="Verdana" w:eastAsia="Times New Roman" w:hAnsi="Verdana" w:cs="Times New Roman"/>
          <w:sz w:val="20"/>
          <w:szCs w:val="20"/>
        </w:rPr>
        <w:t>in tal senso</w:t>
      </w:r>
      <w:r w:rsidR="004C75DC" w:rsidRPr="001B1BDF">
        <w:rPr>
          <w:rFonts w:ascii="Verdana" w:eastAsia="Times New Roman" w:hAnsi="Verdana" w:cs="Times New Roman"/>
          <w:sz w:val="20"/>
          <w:szCs w:val="20"/>
        </w:rPr>
        <w:t>;</w:t>
      </w:r>
    </w:p>
    <w:p w:rsidR="00B330AA" w:rsidRPr="001B1BDF" w:rsidRDefault="00C44F67" w:rsidP="006772FE">
      <w:pPr>
        <w:pStyle w:val="Paragrafoelenco"/>
        <w:numPr>
          <w:ilvl w:val="0"/>
          <w:numId w:val="3"/>
        </w:numPr>
        <w:jc w:val="both"/>
        <w:rPr>
          <w:rFonts w:ascii="Verdana" w:eastAsia="Times New Roman" w:hAnsi="Verdana" w:cs="Times New Roman"/>
          <w:sz w:val="20"/>
          <w:szCs w:val="20"/>
        </w:rPr>
      </w:pPr>
      <w:r w:rsidRPr="001B1BDF">
        <w:rPr>
          <w:rFonts w:ascii="Verdana" w:eastAsia="Times New Roman" w:hAnsi="Verdana" w:cs="Times New Roman"/>
          <w:sz w:val="20"/>
          <w:szCs w:val="20"/>
        </w:rPr>
        <w:t>I</w:t>
      </w:r>
      <w:r w:rsidR="004C75DC" w:rsidRPr="001B1BDF">
        <w:rPr>
          <w:rFonts w:ascii="Verdana" w:eastAsia="Times New Roman" w:hAnsi="Verdana" w:cs="Times New Roman"/>
          <w:sz w:val="20"/>
          <w:szCs w:val="20"/>
        </w:rPr>
        <w:t>ndagare empiricamente l'impatto dell'assistenza comunitaria sull'utilizzo delle risorse ospedaliere da parte degli anziani.</w:t>
      </w:r>
    </w:p>
    <w:p w:rsidR="00B330AA" w:rsidRPr="001B1BDF" w:rsidRDefault="00B330AA" w:rsidP="006772FE">
      <w:pPr>
        <w:jc w:val="both"/>
        <w:rPr>
          <w:rFonts w:ascii="Verdana" w:eastAsia="Times New Roman" w:hAnsi="Verdana" w:cs="Times New Roman"/>
          <w:sz w:val="20"/>
          <w:szCs w:val="20"/>
        </w:rPr>
      </w:pPr>
      <w:r w:rsidRPr="001B1BDF">
        <w:rPr>
          <w:rFonts w:ascii="Verdana" w:eastAsia="Times New Roman" w:hAnsi="Verdana" w:cs="Times New Roman"/>
          <w:sz w:val="20"/>
          <w:szCs w:val="20"/>
        </w:rPr>
        <w:t xml:space="preserve">Le attività saranno svolte in collaborazione con tutti gli altri </w:t>
      </w:r>
      <w:proofErr w:type="spellStart"/>
      <w:r w:rsidR="00C44F67" w:rsidRPr="001B1BDF">
        <w:rPr>
          <w:rFonts w:ascii="Verdana" w:eastAsia="Times New Roman" w:hAnsi="Verdana" w:cs="Times New Roman"/>
          <w:i/>
          <w:sz w:val="20"/>
          <w:szCs w:val="20"/>
        </w:rPr>
        <w:t>s</w:t>
      </w:r>
      <w:r w:rsidRPr="001B1BDF">
        <w:rPr>
          <w:rFonts w:ascii="Verdana" w:eastAsia="Times New Roman" w:hAnsi="Verdana" w:cs="Times New Roman"/>
          <w:i/>
          <w:sz w:val="20"/>
          <w:szCs w:val="20"/>
        </w:rPr>
        <w:t>poke</w:t>
      </w:r>
      <w:proofErr w:type="spellEnd"/>
      <w:r w:rsidRPr="001B1BDF">
        <w:rPr>
          <w:rFonts w:ascii="Verdana" w:eastAsia="Times New Roman" w:hAnsi="Verdana" w:cs="Times New Roman"/>
          <w:sz w:val="20"/>
          <w:szCs w:val="20"/>
        </w:rPr>
        <w:t xml:space="preserve"> per sviluppare </w:t>
      </w:r>
      <w:r w:rsidR="00C44F67" w:rsidRPr="001B1BDF">
        <w:rPr>
          <w:rFonts w:ascii="Verdana" w:eastAsia="Times New Roman" w:hAnsi="Verdana" w:cs="Times New Roman"/>
          <w:sz w:val="20"/>
          <w:szCs w:val="20"/>
        </w:rPr>
        <w:t xml:space="preserve">efficaci </w:t>
      </w:r>
      <w:r w:rsidRPr="001B1BDF">
        <w:rPr>
          <w:rFonts w:ascii="Verdana" w:eastAsia="Times New Roman" w:hAnsi="Verdana" w:cs="Times New Roman"/>
          <w:sz w:val="20"/>
          <w:szCs w:val="20"/>
        </w:rPr>
        <w:t>risposte istituzionali all</w:t>
      </w:r>
      <w:r w:rsidR="00416935" w:rsidRPr="001B1BDF">
        <w:rPr>
          <w:rFonts w:ascii="Verdana" w:eastAsia="Times New Roman" w:hAnsi="Verdana" w:cs="Times New Roman"/>
          <w:sz w:val="20"/>
          <w:szCs w:val="20"/>
        </w:rPr>
        <w:t>’</w:t>
      </w:r>
      <w:r w:rsidRPr="001B1BDF">
        <w:rPr>
          <w:rFonts w:ascii="Verdana" w:eastAsia="Times New Roman" w:hAnsi="Verdana" w:cs="Times New Roman"/>
          <w:sz w:val="20"/>
          <w:szCs w:val="20"/>
        </w:rPr>
        <w:t xml:space="preserve">invecchiamento della popolazione. </w:t>
      </w:r>
      <w:r w:rsidR="00C44F67" w:rsidRPr="001B1BDF">
        <w:rPr>
          <w:rFonts w:ascii="Verdana" w:eastAsia="Times New Roman" w:hAnsi="Verdana" w:cs="Times New Roman"/>
          <w:sz w:val="20"/>
          <w:szCs w:val="20"/>
        </w:rPr>
        <w:t xml:space="preserve">I </w:t>
      </w:r>
      <w:r w:rsidR="00966B04" w:rsidRPr="001B1BDF">
        <w:rPr>
          <w:rFonts w:ascii="Verdana" w:eastAsia="Times New Roman" w:hAnsi="Verdana" w:cs="Times New Roman"/>
          <w:sz w:val="20"/>
          <w:szCs w:val="20"/>
        </w:rPr>
        <w:t>sei</w:t>
      </w:r>
      <w:r w:rsidRPr="001B1BDF">
        <w:rPr>
          <w:rFonts w:ascii="Verdana" w:eastAsia="Times New Roman" w:hAnsi="Verdana" w:cs="Times New Roman"/>
          <w:sz w:val="20"/>
          <w:szCs w:val="20"/>
        </w:rPr>
        <w:t xml:space="preserve"> </w:t>
      </w:r>
      <w:r w:rsidR="00C44F67" w:rsidRPr="001B1BDF">
        <w:rPr>
          <w:rFonts w:ascii="Verdana" w:eastAsia="Times New Roman" w:hAnsi="Verdana" w:cs="Times New Roman"/>
          <w:i/>
          <w:sz w:val="20"/>
          <w:szCs w:val="20"/>
        </w:rPr>
        <w:t>work package</w:t>
      </w:r>
      <w:r w:rsidR="00C44F67" w:rsidRPr="001B1BDF">
        <w:rPr>
          <w:rFonts w:ascii="Verdana" w:eastAsia="Times New Roman" w:hAnsi="Verdana" w:cs="Times New Roman"/>
          <w:sz w:val="20"/>
          <w:szCs w:val="20"/>
        </w:rPr>
        <w:t xml:space="preserve"> (WP)</w:t>
      </w:r>
      <w:r w:rsidRPr="001B1BDF">
        <w:rPr>
          <w:rFonts w:ascii="Verdana" w:eastAsia="Times New Roman" w:hAnsi="Verdana" w:cs="Times New Roman"/>
          <w:sz w:val="20"/>
          <w:szCs w:val="20"/>
        </w:rPr>
        <w:t xml:space="preserve"> </w:t>
      </w:r>
      <w:r w:rsidR="00C44F67" w:rsidRPr="001B1BDF">
        <w:rPr>
          <w:rFonts w:ascii="Verdana" w:eastAsia="Times New Roman" w:hAnsi="Verdana" w:cs="Times New Roman"/>
          <w:sz w:val="20"/>
          <w:szCs w:val="20"/>
        </w:rPr>
        <w:t>all’interno dell</w:t>
      </w:r>
      <w:r w:rsidR="00966B04" w:rsidRPr="001B1BDF">
        <w:rPr>
          <w:rFonts w:ascii="Verdana" w:eastAsia="Times New Roman" w:hAnsi="Verdana" w:cs="Times New Roman"/>
          <w:sz w:val="20"/>
          <w:szCs w:val="20"/>
        </w:rPr>
        <w:t xml:space="preserve">a sfida </w:t>
      </w:r>
      <w:r w:rsidR="00C44F67" w:rsidRPr="001B1BDF">
        <w:rPr>
          <w:rFonts w:ascii="Verdana" w:eastAsia="Times New Roman" w:hAnsi="Verdana" w:cs="Times New Roman"/>
          <w:sz w:val="20"/>
          <w:szCs w:val="20"/>
        </w:rPr>
        <w:t xml:space="preserve">n. 10 </w:t>
      </w:r>
      <w:r w:rsidRPr="001B1BDF">
        <w:rPr>
          <w:rFonts w:ascii="Verdana" w:eastAsia="Times New Roman" w:hAnsi="Verdana" w:cs="Times New Roman"/>
          <w:sz w:val="20"/>
          <w:szCs w:val="20"/>
        </w:rPr>
        <w:t xml:space="preserve">hanno lo scopo di </w:t>
      </w:r>
      <w:r w:rsidR="00C26B96">
        <w:rPr>
          <w:rFonts w:ascii="Verdana" w:eastAsia="Times New Roman" w:hAnsi="Verdana" w:cs="Times New Roman"/>
          <w:sz w:val="20"/>
          <w:szCs w:val="20"/>
        </w:rPr>
        <w:t>comprendere</w:t>
      </w:r>
      <w:r w:rsidRPr="001B1BDF">
        <w:rPr>
          <w:rFonts w:ascii="Verdana" w:eastAsia="Times New Roman" w:hAnsi="Verdana" w:cs="Times New Roman"/>
          <w:sz w:val="20"/>
          <w:szCs w:val="20"/>
        </w:rPr>
        <w:t xml:space="preserve"> come </w:t>
      </w:r>
      <w:r w:rsidR="00C44F67" w:rsidRPr="001B1BDF">
        <w:rPr>
          <w:rFonts w:ascii="Verdana" w:eastAsia="Times New Roman" w:hAnsi="Verdana" w:cs="Times New Roman"/>
          <w:sz w:val="20"/>
          <w:szCs w:val="20"/>
        </w:rPr>
        <w:t xml:space="preserve">e se </w:t>
      </w:r>
      <w:r w:rsidRPr="001B1BDF">
        <w:rPr>
          <w:rFonts w:ascii="Verdana" w:eastAsia="Times New Roman" w:hAnsi="Verdana" w:cs="Times New Roman"/>
          <w:sz w:val="20"/>
          <w:szCs w:val="20"/>
        </w:rPr>
        <w:t xml:space="preserve">i bisogni della popolazione che invecchia </w:t>
      </w:r>
      <w:r w:rsidR="00C44F67" w:rsidRPr="001B1BDF">
        <w:rPr>
          <w:rFonts w:ascii="Verdana" w:eastAsia="Times New Roman" w:hAnsi="Verdana" w:cs="Times New Roman"/>
          <w:sz w:val="20"/>
          <w:szCs w:val="20"/>
        </w:rPr>
        <w:t>siano</w:t>
      </w:r>
      <w:r w:rsidRPr="001B1BDF">
        <w:rPr>
          <w:rFonts w:ascii="Verdana" w:eastAsia="Times New Roman" w:hAnsi="Verdana" w:cs="Times New Roman"/>
          <w:sz w:val="20"/>
          <w:szCs w:val="20"/>
        </w:rPr>
        <w:t xml:space="preserve"> </w:t>
      </w:r>
      <w:r w:rsidR="00C44F67" w:rsidRPr="001B1BDF">
        <w:rPr>
          <w:rFonts w:ascii="Verdana" w:eastAsia="Times New Roman" w:hAnsi="Verdana" w:cs="Times New Roman"/>
          <w:sz w:val="20"/>
          <w:szCs w:val="20"/>
        </w:rPr>
        <w:t xml:space="preserve">messi in pratica </w:t>
      </w:r>
      <w:r w:rsidRPr="001B1BDF">
        <w:rPr>
          <w:rFonts w:ascii="Verdana" w:eastAsia="Times New Roman" w:hAnsi="Verdana" w:cs="Times New Roman"/>
          <w:sz w:val="20"/>
          <w:szCs w:val="20"/>
        </w:rPr>
        <w:t>con le attuali risposte istituzionali (WP1</w:t>
      </w:r>
      <w:r w:rsidR="00C44F67" w:rsidRPr="001B1BDF">
        <w:rPr>
          <w:rFonts w:ascii="Verdana" w:eastAsia="Times New Roman" w:hAnsi="Verdana" w:cs="Times New Roman"/>
          <w:sz w:val="20"/>
          <w:szCs w:val="20"/>
        </w:rPr>
        <w:t>–</w:t>
      </w:r>
      <w:r w:rsidRPr="001B1BDF">
        <w:rPr>
          <w:rFonts w:ascii="Verdana" w:eastAsia="Times New Roman" w:hAnsi="Verdana" w:cs="Times New Roman"/>
          <w:sz w:val="20"/>
          <w:szCs w:val="20"/>
        </w:rPr>
        <w:t>3) e come le organizzazioni poss</w:t>
      </w:r>
      <w:r w:rsidR="00C44F67" w:rsidRPr="001B1BDF">
        <w:rPr>
          <w:rFonts w:ascii="Verdana" w:eastAsia="Times New Roman" w:hAnsi="Verdana" w:cs="Times New Roman"/>
          <w:sz w:val="20"/>
          <w:szCs w:val="20"/>
        </w:rPr>
        <w:t>ano</w:t>
      </w:r>
      <w:r w:rsidRPr="001B1BDF">
        <w:rPr>
          <w:rFonts w:ascii="Verdana" w:eastAsia="Times New Roman" w:hAnsi="Verdana" w:cs="Times New Roman"/>
          <w:sz w:val="20"/>
          <w:szCs w:val="20"/>
        </w:rPr>
        <w:t xml:space="preserve"> migliorare </w:t>
      </w:r>
      <w:r w:rsidR="00C44F67" w:rsidRPr="001B1BDF">
        <w:rPr>
          <w:rFonts w:ascii="Verdana" w:eastAsia="Times New Roman" w:hAnsi="Verdana" w:cs="Times New Roman"/>
          <w:sz w:val="20"/>
          <w:szCs w:val="20"/>
        </w:rPr>
        <w:t>i loro interventi</w:t>
      </w:r>
      <w:r w:rsidRPr="001B1BDF">
        <w:rPr>
          <w:rFonts w:ascii="Verdana" w:eastAsia="Times New Roman" w:hAnsi="Verdana" w:cs="Times New Roman"/>
          <w:sz w:val="20"/>
          <w:szCs w:val="20"/>
        </w:rPr>
        <w:t xml:space="preserve"> (WP4</w:t>
      </w:r>
      <w:r w:rsidR="00C44F67" w:rsidRPr="001B1BDF">
        <w:rPr>
          <w:rFonts w:ascii="Verdana" w:eastAsia="Times New Roman" w:hAnsi="Verdana" w:cs="Times New Roman"/>
          <w:sz w:val="20"/>
          <w:szCs w:val="20"/>
        </w:rPr>
        <w:t>–</w:t>
      </w:r>
      <w:r w:rsidRPr="001B1BDF">
        <w:rPr>
          <w:rFonts w:ascii="Verdana" w:eastAsia="Times New Roman" w:hAnsi="Verdana" w:cs="Times New Roman"/>
          <w:sz w:val="20"/>
          <w:szCs w:val="20"/>
        </w:rPr>
        <w:t>6).</w:t>
      </w:r>
    </w:p>
    <w:p w:rsidR="00C44F67" w:rsidRPr="001B1BDF" w:rsidRDefault="00C44F67" w:rsidP="006772FE">
      <w:pPr>
        <w:jc w:val="both"/>
        <w:rPr>
          <w:rFonts w:ascii="Verdana" w:eastAsia="Times New Roman" w:hAnsi="Verdana" w:cs="Times New Roman"/>
          <w:b/>
          <w:sz w:val="20"/>
          <w:szCs w:val="20"/>
        </w:rPr>
      </w:pPr>
      <w:r w:rsidRPr="001B1BDF">
        <w:rPr>
          <w:rFonts w:ascii="Verdana" w:eastAsia="Times New Roman" w:hAnsi="Verdana" w:cs="Times New Roman"/>
          <w:b/>
          <w:sz w:val="20"/>
          <w:szCs w:val="20"/>
        </w:rPr>
        <w:t>Work Package n. 4</w:t>
      </w:r>
    </w:p>
    <w:p w:rsidR="00E724D3" w:rsidRPr="001B1BDF" w:rsidRDefault="00C44F67" w:rsidP="00E724D3">
      <w:pPr>
        <w:jc w:val="both"/>
        <w:rPr>
          <w:rFonts w:ascii="Verdana" w:eastAsia="Times New Roman" w:hAnsi="Verdana" w:cs="Times New Roman"/>
          <w:i/>
          <w:sz w:val="20"/>
          <w:szCs w:val="20"/>
        </w:rPr>
      </w:pPr>
      <w:r w:rsidRPr="001B1BDF">
        <w:rPr>
          <w:rFonts w:ascii="Verdana" w:eastAsia="Times New Roman" w:hAnsi="Verdana" w:cs="Times New Roman"/>
          <w:sz w:val="20"/>
          <w:szCs w:val="20"/>
        </w:rPr>
        <w:t>L’assegno di ricerca oggetto di questo bando si inserisce all’interno del WP4, capitanato dal Dipartimento di scienze economiche dell’Università di Bologna (prof. Gianluca Fiorentini) e denominato “</w:t>
      </w:r>
      <w:r w:rsidRPr="001B1BDF">
        <w:rPr>
          <w:rFonts w:ascii="Verdana" w:eastAsia="Times New Roman" w:hAnsi="Verdana" w:cs="Times New Roman"/>
          <w:i/>
          <w:sz w:val="20"/>
          <w:szCs w:val="20"/>
        </w:rPr>
        <w:t xml:space="preserve">Policies to improve the compliance with organizational and clinical guidelines in programs of health promotion and prevention for </w:t>
      </w:r>
      <w:proofErr w:type="spellStart"/>
      <w:r w:rsidRPr="001B1BDF">
        <w:rPr>
          <w:rFonts w:ascii="Verdana" w:eastAsia="Times New Roman" w:hAnsi="Verdana" w:cs="Times New Roman"/>
          <w:i/>
          <w:sz w:val="20"/>
          <w:szCs w:val="20"/>
        </w:rPr>
        <w:t>older</w:t>
      </w:r>
      <w:proofErr w:type="spellEnd"/>
      <w:r w:rsidRPr="001B1BDF">
        <w:rPr>
          <w:rFonts w:ascii="Verdana" w:eastAsia="Times New Roman" w:hAnsi="Verdana" w:cs="Times New Roman"/>
          <w:i/>
          <w:sz w:val="20"/>
          <w:szCs w:val="20"/>
        </w:rPr>
        <w:t xml:space="preserve"> </w:t>
      </w:r>
      <w:proofErr w:type="spellStart"/>
      <w:r w:rsidRPr="001B1BDF">
        <w:rPr>
          <w:rFonts w:ascii="Verdana" w:eastAsia="Times New Roman" w:hAnsi="Verdana" w:cs="Times New Roman"/>
          <w:i/>
          <w:sz w:val="20"/>
          <w:szCs w:val="20"/>
        </w:rPr>
        <w:t>people</w:t>
      </w:r>
      <w:proofErr w:type="spellEnd"/>
      <w:r w:rsidRPr="001B1BDF">
        <w:rPr>
          <w:rFonts w:ascii="Verdana" w:eastAsia="Times New Roman" w:hAnsi="Verdana" w:cs="Times New Roman"/>
          <w:sz w:val="20"/>
          <w:szCs w:val="20"/>
        </w:rPr>
        <w:t>”.</w:t>
      </w:r>
      <w:r w:rsidR="00E724D3" w:rsidRPr="001B1BDF">
        <w:rPr>
          <w:rFonts w:ascii="Verdana" w:eastAsia="Times New Roman" w:hAnsi="Verdana" w:cs="Times New Roman"/>
          <w:i/>
          <w:sz w:val="20"/>
          <w:szCs w:val="20"/>
        </w:rPr>
        <w:t xml:space="preserve"> </w:t>
      </w:r>
      <w:r w:rsidR="00E724D3" w:rsidRPr="001B1BDF">
        <w:rPr>
          <w:rFonts w:ascii="Verdana" w:eastAsia="Times New Roman" w:hAnsi="Verdana" w:cs="Times New Roman"/>
          <w:sz w:val="20"/>
          <w:szCs w:val="20"/>
        </w:rPr>
        <w:t>Il</w:t>
      </w:r>
      <w:r w:rsidR="00B330AA" w:rsidRPr="001B1BDF">
        <w:rPr>
          <w:rFonts w:ascii="Verdana" w:eastAsia="Times New Roman" w:hAnsi="Verdana" w:cs="Times New Roman"/>
          <w:sz w:val="20"/>
          <w:szCs w:val="20"/>
        </w:rPr>
        <w:t xml:space="preserve"> WP4 mira </w:t>
      </w:r>
      <w:r w:rsidR="00E724D3" w:rsidRPr="001B1BDF">
        <w:rPr>
          <w:rFonts w:ascii="Verdana" w:eastAsia="Times New Roman" w:hAnsi="Verdana" w:cs="Times New Roman"/>
          <w:sz w:val="20"/>
          <w:szCs w:val="20"/>
        </w:rPr>
        <w:t>a fornire ai decisori politici strumenti efficaci per migliorare l’attuazione di programmi di promozione della salute e di prevenzione rivolti agli anziani attraverso l’adozione di un approccio sistemico incentrato sull’interazione tra soluzioni istituzionali, finanziarie e tecnologiche.</w:t>
      </w:r>
    </w:p>
    <w:p w:rsidR="000B2B84" w:rsidRPr="001B1BDF" w:rsidRDefault="00E724D3" w:rsidP="00E724D3">
      <w:pPr>
        <w:jc w:val="both"/>
        <w:rPr>
          <w:rFonts w:ascii="Verdana" w:eastAsia="Times New Roman" w:hAnsi="Verdana" w:cs="Times New Roman"/>
          <w:sz w:val="20"/>
          <w:szCs w:val="20"/>
        </w:rPr>
      </w:pPr>
      <w:r w:rsidRPr="001B1BDF">
        <w:rPr>
          <w:rFonts w:ascii="Verdana" w:eastAsia="Times New Roman" w:hAnsi="Verdana" w:cs="Times New Roman"/>
          <w:sz w:val="20"/>
          <w:szCs w:val="20"/>
        </w:rPr>
        <w:t xml:space="preserve">In assenza di registri nazionali per le malattie croniche, l'integrazione delle fonti di dati sui consumi sanitari è di fondamentale importanza per selezionare le popolazioni destinatarie di programmi di promozione o prevenzione della salute e per verificare se i percorsi assistenziali sono pienamente implementati. </w:t>
      </w:r>
      <w:proofErr w:type="gramStart"/>
      <w:r w:rsidR="000B2B84" w:rsidRPr="001B1BDF">
        <w:rPr>
          <w:rFonts w:ascii="Verdana" w:eastAsia="Times New Roman" w:hAnsi="Verdana" w:cs="Times New Roman"/>
          <w:sz w:val="20"/>
          <w:szCs w:val="20"/>
        </w:rPr>
        <w:t xml:space="preserve">Il </w:t>
      </w:r>
      <w:r w:rsidR="000B2B84" w:rsidRPr="001B1BDF">
        <w:rPr>
          <w:rFonts w:ascii="Verdana" w:eastAsia="Times New Roman" w:hAnsi="Verdana" w:cs="Times New Roman"/>
          <w:i/>
          <w:sz w:val="20"/>
          <w:szCs w:val="20"/>
        </w:rPr>
        <w:t>task</w:t>
      </w:r>
      <w:proofErr w:type="gramEnd"/>
      <w:r w:rsidR="000B2B84" w:rsidRPr="001B1BDF">
        <w:rPr>
          <w:rFonts w:ascii="Verdana" w:eastAsia="Times New Roman" w:hAnsi="Verdana" w:cs="Times New Roman"/>
          <w:sz w:val="20"/>
          <w:szCs w:val="20"/>
        </w:rPr>
        <w:t xml:space="preserve"> n. 1 del WP4 si prefigge, dunque, di:</w:t>
      </w:r>
    </w:p>
    <w:p w:rsidR="00E724D3" w:rsidRPr="001B1BDF" w:rsidRDefault="00E724D3" w:rsidP="00E724D3">
      <w:pPr>
        <w:pStyle w:val="Paragrafoelenco"/>
        <w:numPr>
          <w:ilvl w:val="0"/>
          <w:numId w:val="4"/>
        </w:numPr>
        <w:jc w:val="both"/>
        <w:rPr>
          <w:rFonts w:ascii="Verdana" w:eastAsia="Times New Roman" w:hAnsi="Verdana" w:cs="Times New Roman"/>
          <w:sz w:val="20"/>
          <w:szCs w:val="20"/>
        </w:rPr>
      </w:pPr>
      <w:r w:rsidRPr="001B1BDF">
        <w:rPr>
          <w:rFonts w:ascii="Verdana" w:eastAsia="Times New Roman" w:hAnsi="Verdana" w:cs="Times New Roman"/>
          <w:sz w:val="20"/>
          <w:szCs w:val="20"/>
        </w:rPr>
        <w:t>Fornire una definizione standardizzata dei criteri di inclusione ed esclusione per ciascuna popolazione target esaminando la letteratura scientifica e conducendo analisi di sensibilità;</w:t>
      </w:r>
    </w:p>
    <w:p w:rsidR="00E724D3" w:rsidRPr="001B1BDF" w:rsidRDefault="00E724D3" w:rsidP="00E724D3">
      <w:pPr>
        <w:pStyle w:val="Paragrafoelenco"/>
        <w:numPr>
          <w:ilvl w:val="0"/>
          <w:numId w:val="4"/>
        </w:numPr>
        <w:jc w:val="both"/>
        <w:rPr>
          <w:rFonts w:ascii="Verdana" w:eastAsia="Times New Roman" w:hAnsi="Verdana" w:cs="Times New Roman"/>
          <w:sz w:val="20"/>
          <w:szCs w:val="20"/>
        </w:rPr>
      </w:pPr>
      <w:r w:rsidRPr="001B1BDF">
        <w:rPr>
          <w:rFonts w:ascii="Verdana" w:eastAsia="Times New Roman" w:hAnsi="Verdana" w:cs="Times New Roman"/>
          <w:sz w:val="20"/>
          <w:szCs w:val="20"/>
        </w:rPr>
        <w:t>Implementare una piattaforma che integri vari flussi di dati garantendo aggiornamenti tempestivi e dati di buona qualità;</w:t>
      </w:r>
    </w:p>
    <w:p w:rsidR="00B15130" w:rsidRPr="001B1BDF" w:rsidRDefault="00E724D3" w:rsidP="000B2B84">
      <w:pPr>
        <w:pStyle w:val="Paragrafoelenco"/>
        <w:numPr>
          <w:ilvl w:val="0"/>
          <w:numId w:val="4"/>
        </w:numPr>
        <w:jc w:val="both"/>
        <w:rPr>
          <w:rFonts w:ascii="Verdana" w:eastAsia="Times New Roman" w:hAnsi="Verdana" w:cs="Times New Roman"/>
          <w:sz w:val="20"/>
          <w:szCs w:val="20"/>
        </w:rPr>
      </w:pPr>
      <w:r w:rsidRPr="001B1BDF">
        <w:rPr>
          <w:rFonts w:ascii="Verdana" w:eastAsia="Times New Roman" w:hAnsi="Verdana" w:cs="Times New Roman"/>
          <w:sz w:val="20"/>
          <w:szCs w:val="20"/>
        </w:rPr>
        <w:t>Preparare script di facile utilizzo per l'estrazione e l'analisi dei dati con diversi programmi gestionali e statistici.</w:t>
      </w:r>
      <w:r w:rsidR="00B15130" w:rsidRPr="001B1BDF">
        <w:rPr>
          <w:rFonts w:ascii="Verdana" w:hAnsi="Verdana"/>
          <w:b/>
          <w:sz w:val="20"/>
          <w:szCs w:val="20"/>
        </w:rPr>
        <w:br w:type="page"/>
      </w:r>
    </w:p>
    <w:p w:rsidR="0043557D" w:rsidRPr="001B1BDF" w:rsidRDefault="0043557D" w:rsidP="00B15130">
      <w:pPr>
        <w:jc w:val="center"/>
        <w:rPr>
          <w:rFonts w:ascii="Verdana" w:hAnsi="Verdana"/>
          <w:b/>
          <w:sz w:val="20"/>
          <w:szCs w:val="20"/>
        </w:rPr>
      </w:pPr>
      <w:r w:rsidRPr="001B1BDF">
        <w:rPr>
          <w:rFonts w:ascii="Verdana" w:hAnsi="Verdana"/>
          <w:b/>
          <w:sz w:val="20"/>
          <w:szCs w:val="20"/>
        </w:rPr>
        <w:t>PIANO DI ATTIVITÀ</w:t>
      </w:r>
    </w:p>
    <w:p w:rsidR="008B0CA8" w:rsidRDefault="008B0CA8" w:rsidP="006772FE">
      <w:pPr>
        <w:jc w:val="both"/>
        <w:rPr>
          <w:rFonts w:ascii="Verdana" w:eastAsia="Times New Roman" w:hAnsi="Verdana" w:cs="Times New Roman"/>
          <w:sz w:val="20"/>
          <w:szCs w:val="20"/>
        </w:rPr>
      </w:pPr>
    </w:p>
    <w:p w:rsidR="00DC449D" w:rsidRDefault="00504731" w:rsidP="006772FE">
      <w:pPr>
        <w:pStyle w:val="Paragrafoelenco"/>
        <w:numPr>
          <w:ilvl w:val="0"/>
          <w:numId w:val="5"/>
        </w:numPr>
        <w:jc w:val="both"/>
        <w:rPr>
          <w:rFonts w:ascii="Verdana" w:eastAsia="Times New Roman" w:hAnsi="Verdana" w:cs="Times New Roman"/>
          <w:sz w:val="20"/>
          <w:szCs w:val="20"/>
        </w:rPr>
      </w:pPr>
      <w:r w:rsidRPr="00DC449D">
        <w:rPr>
          <w:rFonts w:ascii="Verdana" w:eastAsia="Times New Roman" w:hAnsi="Verdana" w:cs="Times New Roman"/>
          <w:sz w:val="20"/>
          <w:szCs w:val="20"/>
        </w:rPr>
        <w:t>Mesi 1–</w:t>
      </w:r>
      <w:r w:rsidR="00DC449D" w:rsidRPr="00DC449D">
        <w:rPr>
          <w:rFonts w:ascii="Verdana" w:eastAsia="Times New Roman" w:hAnsi="Verdana" w:cs="Times New Roman"/>
          <w:sz w:val="20"/>
          <w:szCs w:val="20"/>
        </w:rPr>
        <w:t>3</w:t>
      </w:r>
      <w:r w:rsidRPr="00DC449D">
        <w:rPr>
          <w:rFonts w:ascii="Verdana" w:eastAsia="Times New Roman" w:hAnsi="Verdana" w:cs="Times New Roman"/>
          <w:sz w:val="20"/>
          <w:szCs w:val="20"/>
        </w:rPr>
        <w:t>: Acquisizione d</w:t>
      </w:r>
      <w:r w:rsidR="00383F2E" w:rsidRPr="00DC449D">
        <w:rPr>
          <w:rFonts w:ascii="Verdana" w:eastAsia="Times New Roman" w:hAnsi="Verdana" w:cs="Times New Roman"/>
          <w:sz w:val="20"/>
          <w:szCs w:val="20"/>
        </w:rPr>
        <w:t>i</w:t>
      </w:r>
      <w:r w:rsidRPr="00DC449D">
        <w:rPr>
          <w:rFonts w:ascii="Verdana" w:eastAsia="Times New Roman" w:hAnsi="Verdana" w:cs="Times New Roman"/>
          <w:sz w:val="20"/>
          <w:szCs w:val="20"/>
        </w:rPr>
        <w:t xml:space="preserve"> flussi amministrativi regionali sull’utilizzo d</w:t>
      </w:r>
      <w:r w:rsidR="00383F2E" w:rsidRPr="00DC449D">
        <w:rPr>
          <w:rFonts w:ascii="Verdana" w:eastAsia="Times New Roman" w:hAnsi="Verdana" w:cs="Times New Roman"/>
          <w:sz w:val="20"/>
          <w:szCs w:val="20"/>
        </w:rPr>
        <w:t>ei servizi sanitari da parte della popolazione anziana residente;</w:t>
      </w:r>
    </w:p>
    <w:p w:rsidR="00DC449D" w:rsidRDefault="00504731" w:rsidP="00383F2E">
      <w:pPr>
        <w:pStyle w:val="Paragrafoelenco"/>
        <w:numPr>
          <w:ilvl w:val="0"/>
          <w:numId w:val="5"/>
        </w:numPr>
        <w:jc w:val="both"/>
        <w:rPr>
          <w:rFonts w:ascii="Verdana" w:eastAsia="Times New Roman" w:hAnsi="Verdana" w:cs="Times New Roman"/>
          <w:sz w:val="20"/>
          <w:szCs w:val="20"/>
        </w:rPr>
      </w:pPr>
      <w:r w:rsidRPr="00DC449D">
        <w:rPr>
          <w:rFonts w:ascii="Verdana" w:eastAsia="Times New Roman" w:hAnsi="Verdana" w:cs="Times New Roman"/>
          <w:sz w:val="20"/>
          <w:szCs w:val="20"/>
        </w:rPr>
        <w:t>Mesi</w:t>
      </w:r>
      <w:r w:rsidR="00383F2E" w:rsidRPr="00DC449D">
        <w:rPr>
          <w:rFonts w:ascii="Verdana" w:eastAsia="Times New Roman" w:hAnsi="Verdana" w:cs="Times New Roman"/>
          <w:sz w:val="20"/>
          <w:szCs w:val="20"/>
        </w:rPr>
        <w:t xml:space="preserve"> </w:t>
      </w:r>
      <w:r w:rsidR="00DC449D" w:rsidRPr="00DC449D">
        <w:rPr>
          <w:rFonts w:ascii="Verdana" w:eastAsia="Times New Roman" w:hAnsi="Verdana" w:cs="Times New Roman"/>
          <w:sz w:val="20"/>
          <w:szCs w:val="20"/>
        </w:rPr>
        <w:t>4</w:t>
      </w:r>
      <w:r w:rsidR="00383F2E" w:rsidRPr="00DC449D">
        <w:rPr>
          <w:rFonts w:ascii="Verdana" w:eastAsia="Times New Roman" w:hAnsi="Verdana" w:cs="Times New Roman"/>
          <w:sz w:val="20"/>
          <w:szCs w:val="20"/>
        </w:rPr>
        <w:t>–</w:t>
      </w:r>
      <w:r w:rsidR="00DC449D" w:rsidRPr="00DC449D">
        <w:rPr>
          <w:rFonts w:ascii="Verdana" w:eastAsia="Times New Roman" w:hAnsi="Verdana" w:cs="Times New Roman"/>
          <w:sz w:val="20"/>
          <w:szCs w:val="20"/>
        </w:rPr>
        <w:t>6</w:t>
      </w:r>
      <w:r w:rsidR="00383F2E" w:rsidRPr="00DC449D">
        <w:rPr>
          <w:rFonts w:ascii="Verdana" w:eastAsia="Times New Roman" w:hAnsi="Verdana" w:cs="Times New Roman"/>
          <w:sz w:val="20"/>
          <w:szCs w:val="20"/>
        </w:rPr>
        <w:t>: Definizione standardizzata di criteri di inclusione ed esclusione per diverse popolazioni anziane di riferimento (scompenso cardiaco, diabete, frattura del femore, broncopneumopatia cronica ostruttiva e demenza) esaminando la letteratura scientifica e conducendo analisi</w:t>
      </w:r>
      <w:bookmarkStart w:id="0" w:name="_GoBack"/>
      <w:bookmarkEnd w:id="0"/>
      <w:r w:rsidR="00383F2E" w:rsidRPr="00DC449D">
        <w:rPr>
          <w:rFonts w:ascii="Verdana" w:eastAsia="Times New Roman" w:hAnsi="Verdana" w:cs="Times New Roman"/>
          <w:sz w:val="20"/>
          <w:szCs w:val="20"/>
        </w:rPr>
        <w:t xml:space="preserve"> di sensibilità;</w:t>
      </w:r>
    </w:p>
    <w:p w:rsidR="00DC449D" w:rsidRPr="00DC449D" w:rsidRDefault="00383F2E" w:rsidP="006772FE">
      <w:pPr>
        <w:pStyle w:val="Paragrafoelenco"/>
        <w:numPr>
          <w:ilvl w:val="0"/>
          <w:numId w:val="5"/>
        </w:numPr>
        <w:jc w:val="both"/>
        <w:rPr>
          <w:rFonts w:ascii="Verdana" w:hAnsi="Verdana" w:cs="Calibri"/>
          <w:color w:val="000000"/>
          <w:sz w:val="20"/>
          <w:szCs w:val="20"/>
          <w:shd w:val="clear" w:color="auto" w:fill="FFFFFF"/>
        </w:rPr>
      </w:pPr>
      <w:r w:rsidRPr="00DC449D">
        <w:rPr>
          <w:rFonts w:ascii="Verdana" w:eastAsia="Times New Roman" w:hAnsi="Verdana" w:cs="Times New Roman"/>
          <w:sz w:val="20"/>
          <w:szCs w:val="20"/>
        </w:rPr>
        <w:t xml:space="preserve">Mesi </w:t>
      </w:r>
      <w:r w:rsidR="00DC449D" w:rsidRPr="00DC449D">
        <w:rPr>
          <w:rFonts w:ascii="Verdana" w:eastAsia="Times New Roman" w:hAnsi="Verdana" w:cs="Times New Roman"/>
          <w:sz w:val="20"/>
          <w:szCs w:val="20"/>
        </w:rPr>
        <w:t>7</w:t>
      </w:r>
      <w:r w:rsidRPr="00DC449D">
        <w:rPr>
          <w:rFonts w:ascii="Verdana" w:eastAsia="Times New Roman" w:hAnsi="Verdana" w:cs="Times New Roman"/>
          <w:sz w:val="20"/>
          <w:szCs w:val="20"/>
        </w:rPr>
        <w:t>–</w:t>
      </w:r>
      <w:r w:rsidR="00DC449D" w:rsidRPr="00DC449D">
        <w:rPr>
          <w:rFonts w:ascii="Verdana" w:eastAsia="Times New Roman" w:hAnsi="Verdana" w:cs="Times New Roman"/>
          <w:sz w:val="20"/>
          <w:szCs w:val="20"/>
        </w:rPr>
        <w:t>9</w:t>
      </w:r>
      <w:r w:rsidRPr="00DC449D">
        <w:rPr>
          <w:rFonts w:ascii="Verdana" w:eastAsia="Times New Roman" w:hAnsi="Verdana" w:cs="Times New Roman"/>
          <w:sz w:val="20"/>
          <w:szCs w:val="20"/>
        </w:rPr>
        <w:t>: Studio dell’aderenza alle linee guida nella gestione delle patologie elencate al punto precedente usando regressioni multivariate</w:t>
      </w:r>
      <w:r w:rsidR="001B1BDF" w:rsidRPr="00DC449D">
        <w:rPr>
          <w:rFonts w:ascii="Verdana" w:eastAsia="Times New Roman" w:hAnsi="Verdana" w:cs="Times New Roman"/>
          <w:sz w:val="20"/>
          <w:szCs w:val="20"/>
        </w:rPr>
        <w:t xml:space="preserve"> di tipo gerarchico (multi-livello)</w:t>
      </w:r>
      <w:r w:rsidRPr="00DC449D">
        <w:rPr>
          <w:rFonts w:ascii="Verdana" w:eastAsia="Times New Roman" w:hAnsi="Verdana" w:cs="Times New Roman"/>
          <w:sz w:val="20"/>
          <w:szCs w:val="20"/>
        </w:rPr>
        <w:t xml:space="preserve"> applicate a process</w:t>
      </w:r>
      <w:r w:rsidR="001B1BDF" w:rsidRPr="00DC449D">
        <w:rPr>
          <w:rFonts w:ascii="Verdana" w:eastAsia="Times New Roman" w:hAnsi="Verdana" w:cs="Times New Roman"/>
          <w:sz w:val="20"/>
          <w:szCs w:val="20"/>
        </w:rPr>
        <w:t>i di cura</w:t>
      </w:r>
      <w:r w:rsidRPr="00DC449D">
        <w:rPr>
          <w:rFonts w:ascii="Verdana" w:eastAsia="Times New Roman" w:hAnsi="Verdana" w:cs="Times New Roman"/>
          <w:sz w:val="20"/>
          <w:szCs w:val="20"/>
        </w:rPr>
        <w:t xml:space="preserve"> ed esit</w:t>
      </w:r>
      <w:r w:rsidR="001B1BDF" w:rsidRPr="00DC449D">
        <w:rPr>
          <w:rFonts w:ascii="Verdana" w:eastAsia="Times New Roman" w:hAnsi="Verdana" w:cs="Times New Roman"/>
          <w:sz w:val="20"/>
          <w:szCs w:val="20"/>
        </w:rPr>
        <w:t>i di salute</w:t>
      </w:r>
      <w:r w:rsidR="00C26B96" w:rsidRPr="00DC449D">
        <w:rPr>
          <w:rFonts w:ascii="Verdana" w:eastAsia="Times New Roman" w:hAnsi="Verdana" w:cs="Times New Roman"/>
          <w:sz w:val="20"/>
          <w:szCs w:val="20"/>
        </w:rPr>
        <w:t xml:space="preserve"> del paziente</w:t>
      </w:r>
      <w:r w:rsidRPr="00DC449D">
        <w:rPr>
          <w:rFonts w:ascii="Verdana" w:eastAsia="Times New Roman" w:hAnsi="Verdana" w:cs="Times New Roman"/>
          <w:sz w:val="20"/>
          <w:szCs w:val="20"/>
        </w:rPr>
        <w:t xml:space="preserve">, valutando come possibili </w:t>
      </w:r>
      <w:r w:rsidR="00C26B96" w:rsidRPr="00DC449D">
        <w:rPr>
          <w:rFonts w:ascii="Verdana" w:eastAsia="Times New Roman" w:hAnsi="Verdana" w:cs="Times New Roman"/>
          <w:sz w:val="20"/>
          <w:szCs w:val="20"/>
        </w:rPr>
        <w:t>determinanti sia</w:t>
      </w:r>
      <w:r w:rsidRPr="00DC449D">
        <w:rPr>
          <w:rFonts w:ascii="Verdana" w:eastAsia="Times New Roman" w:hAnsi="Verdana" w:cs="Times New Roman"/>
          <w:sz w:val="20"/>
          <w:szCs w:val="20"/>
        </w:rPr>
        <w:t xml:space="preserve"> caratteristiche</w:t>
      </w:r>
      <w:r w:rsidR="00C26B96" w:rsidRPr="00DC449D">
        <w:rPr>
          <w:rFonts w:ascii="Verdana" w:eastAsia="Times New Roman" w:hAnsi="Verdana" w:cs="Times New Roman"/>
          <w:sz w:val="20"/>
          <w:szCs w:val="20"/>
        </w:rPr>
        <w:t xml:space="preserve"> </w:t>
      </w:r>
      <w:r w:rsidRPr="00DC449D">
        <w:rPr>
          <w:rFonts w:ascii="Verdana" w:eastAsia="Times New Roman" w:hAnsi="Verdana" w:cs="Times New Roman"/>
          <w:sz w:val="20"/>
          <w:szCs w:val="20"/>
        </w:rPr>
        <w:t>individuali sia</w:t>
      </w:r>
      <w:r w:rsidR="001B1BDF" w:rsidRPr="00DC449D">
        <w:rPr>
          <w:rFonts w:ascii="Verdana" w:eastAsia="Times New Roman" w:hAnsi="Verdana" w:cs="Times New Roman"/>
          <w:sz w:val="20"/>
          <w:szCs w:val="20"/>
        </w:rPr>
        <w:t xml:space="preserve"> </w:t>
      </w:r>
      <w:r w:rsidR="00C26B96" w:rsidRPr="00DC449D">
        <w:rPr>
          <w:rFonts w:ascii="Verdana" w:eastAsia="Times New Roman" w:hAnsi="Verdana" w:cs="Times New Roman"/>
          <w:sz w:val="20"/>
          <w:szCs w:val="20"/>
        </w:rPr>
        <w:t xml:space="preserve">caratteristiche </w:t>
      </w:r>
      <w:r w:rsidR="001B1BDF" w:rsidRPr="00DC449D">
        <w:rPr>
          <w:rFonts w:ascii="Verdana" w:eastAsia="Times New Roman" w:hAnsi="Verdana" w:cs="Times New Roman"/>
          <w:sz w:val="20"/>
          <w:szCs w:val="20"/>
        </w:rPr>
        <w:t>strutturali</w:t>
      </w:r>
      <w:r w:rsidR="00C26B96" w:rsidRPr="00DC449D">
        <w:rPr>
          <w:rFonts w:ascii="Verdana" w:eastAsia="Times New Roman" w:hAnsi="Verdana" w:cs="Times New Roman"/>
          <w:sz w:val="20"/>
          <w:szCs w:val="20"/>
        </w:rPr>
        <w:t xml:space="preserve"> (di contesto);</w:t>
      </w:r>
    </w:p>
    <w:p w:rsidR="000B32BE" w:rsidRPr="00DC449D" w:rsidRDefault="001B1BDF" w:rsidP="006772FE">
      <w:pPr>
        <w:pStyle w:val="Paragrafoelenco"/>
        <w:numPr>
          <w:ilvl w:val="0"/>
          <w:numId w:val="5"/>
        </w:numPr>
        <w:jc w:val="both"/>
        <w:rPr>
          <w:rFonts w:ascii="Verdana" w:hAnsi="Verdana" w:cs="Calibri"/>
          <w:color w:val="000000"/>
          <w:sz w:val="20"/>
          <w:szCs w:val="20"/>
          <w:shd w:val="clear" w:color="auto" w:fill="FFFFFF"/>
        </w:rPr>
      </w:pPr>
      <w:r w:rsidRPr="00DC449D">
        <w:rPr>
          <w:rFonts w:ascii="Verdana" w:hAnsi="Verdana" w:cs="Calibri"/>
          <w:color w:val="000000"/>
          <w:sz w:val="20"/>
          <w:szCs w:val="20"/>
          <w:shd w:val="clear" w:color="auto" w:fill="FFFFFF"/>
        </w:rPr>
        <w:t>Mesi 1</w:t>
      </w:r>
      <w:r w:rsidR="00DC449D" w:rsidRPr="00DC449D">
        <w:rPr>
          <w:rFonts w:ascii="Verdana" w:hAnsi="Verdana" w:cs="Calibri"/>
          <w:color w:val="000000"/>
          <w:sz w:val="20"/>
          <w:szCs w:val="20"/>
          <w:shd w:val="clear" w:color="auto" w:fill="FFFFFF"/>
        </w:rPr>
        <w:t>0</w:t>
      </w:r>
      <w:r w:rsidRPr="00DC449D">
        <w:rPr>
          <w:rFonts w:ascii="Verdana" w:hAnsi="Verdana" w:cs="Calibri"/>
          <w:color w:val="000000"/>
          <w:sz w:val="20"/>
          <w:szCs w:val="20"/>
          <w:shd w:val="clear" w:color="auto" w:fill="FFFFFF"/>
        </w:rPr>
        <w:t>–</w:t>
      </w:r>
      <w:r w:rsidR="00DC449D" w:rsidRPr="00DC449D">
        <w:rPr>
          <w:rFonts w:ascii="Verdana" w:hAnsi="Verdana" w:cs="Calibri"/>
          <w:color w:val="000000"/>
          <w:sz w:val="20"/>
          <w:szCs w:val="20"/>
          <w:shd w:val="clear" w:color="auto" w:fill="FFFFFF"/>
        </w:rPr>
        <w:t>12</w:t>
      </w:r>
      <w:r w:rsidRPr="00DC449D">
        <w:rPr>
          <w:rFonts w:ascii="Verdana" w:hAnsi="Verdana" w:cs="Calibri"/>
          <w:color w:val="000000"/>
          <w:sz w:val="20"/>
          <w:szCs w:val="20"/>
          <w:shd w:val="clear" w:color="auto" w:fill="FFFFFF"/>
        </w:rPr>
        <w:t xml:space="preserve">: </w:t>
      </w:r>
      <w:r w:rsidR="00504731" w:rsidRPr="00DC449D">
        <w:rPr>
          <w:rFonts w:ascii="Verdana" w:eastAsia="Times New Roman" w:hAnsi="Verdana" w:cs="Times New Roman"/>
          <w:sz w:val="20"/>
          <w:szCs w:val="20"/>
        </w:rPr>
        <w:t>Stesura di un articol</w:t>
      </w:r>
      <w:r w:rsidR="00DC449D" w:rsidRPr="00DC449D">
        <w:rPr>
          <w:rFonts w:ascii="Verdana" w:eastAsia="Times New Roman" w:hAnsi="Verdana" w:cs="Times New Roman"/>
          <w:sz w:val="20"/>
          <w:szCs w:val="20"/>
        </w:rPr>
        <w:t>o</w:t>
      </w:r>
      <w:r w:rsidR="00504731" w:rsidRPr="00DC449D">
        <w:rPr>
          <w:rFonts w:ascii="Verdana" w:eastAsia="Times New Roman" w:hAnsi="Verdana" w:cs="Times New Roman"/>
          <w:sz w:val="20"/>
          <w:szCs w:val="20"/>
        </w:rPr>
        <w:t xml:space="preserve"> da sottoporre a rivista scientifica internazionale.</w:t>
      </w:r>
    </w:p>
    <w:sectPr w:rsidR="000B32BE" w:rsidRPr="00DC44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0613C"/>
    <w:multiLevelType w:val="hybridMultilevel"/>
    <w:tmpl w:val="D5C482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3D109F6"/>
    <w:multiLevelType w:val="hybridMultilevel"/>
    <w:tmpl w:val="048020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6A03C9"/>
    <w:multiLevelType w:val="hybridMultilevel"/>
    <w:tmpl w:val="BFB64E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61649D"/>
    <w:multiLevelType w:val="hybridMultilevel"/>
    <w:tmpl w:val="048020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236A41"/>
    <w:multiLevelType w:val="hybridMultilevel"/>
    <w:tmpl w:val="B48261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43"/>
    <w:rsid w:val="00091C9D"/>
    <w:rsid w:val="000B2B84"/>
    <w:rsid w:val="000B32BE"/>
    <w:rsid w:val="001B1BDF"/>
    <w:rsid w:val="002B297C"/>
    <w:rsid w:val="00383F2E"/>
    <w:rsid w:val="00416935"/>
    <w:rsid w:val="0043557D"/>
    <w:rsid w:val="0044660A"/>
    <w:rsid w:val="00487F56"/>
    <w:rsid w:val="004C75DC"/>
    <w:rsid w:val="00504731"/>
    <w:rsid w:val="00541543"/>
    <w:rsid w:val="00611DBB"/>
    <w:rsid w:val="006772FE"/>
    <w:rsid w:val="008B0CA8"/>
    <w:rsid w:val="00966B04"/>
    <w:rsid w:val="00B15130"/>
    <w:rsid w:val="00B330AA"/>
    <w:rsid w:val="00C26B96"/>
    <w:rsid w:val="00C44F67"/>
    <w:rsid w:val="00DC449D"/>
    <w:rsid w:val="00E724D3"/>
    <w:rsid w:val="00F96A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1717"/>
  <w15:chartTrackingRefBased/>
  <w15:docId w15:val="{5CC172C3-5A12-4E32-A458-40CF2004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41543"/>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B15130"/>
    <w:pPr>
      <w:ind w:left="720"/>
      <w:contextualSpacing/>
    </w:pPr>
  </w:style>
  <w:style w:type="character" w:customStyle="1" w:styleId="markx5unf8hkm">
    <w:name w:val="markx5unf8hkm"/>
    <w:basedOn w:val="Carpredefinitoparagrafo"/>
    <w:rsid w:val="0038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1816</Words>
  <Characters>10357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Jacopo Lenzi</dc:creator>
  <cp:keywords/>
  <dc:description/>
  <cp:lastModifiedBy>Jacopo Lenzi</cp:lastModifiedBy>
  <cp:revision>8</cp:revision>
  <dcterms:created xsi:type="dcterms:W3CDTF">2022-12-21T08:16:00Z</dcterms:created>
  <dcterms:modified xsi:type="dcterms:W3CDTF">2022-12-21T13:32:00Z</dcterms:modified>
</cp:coreProperties>
</file>